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9B486">
      <w:pPr>
        <w:spacing w:line="560" w:lineRule="exact"/>
        <w:jc w:val="left"/>
        <w:rPr>
          <w:rFonts w:ascii="仿宋" w:hAnsi="仿宋" w:eastAsia="仿宋"/>
          <w:sz w:val="32"/>
          <w:szCs w:val="32"/>
        </w:rPr>
      </w:pPr>
      <w:r>
        <w:rPr>
          <w:rFonts w:hint="eastAsia" w:ascii="仿宋" w:hAnsi="仿宋" w:eastAsia="仿宋"/>
          <w:sz w:val="32"/>
          <w:szCs w:val="32"/>
        </w:rPr>
        <w:t>附件1</w:t>
      </w:r>
    </w:p>
    <w:p w14:paraId="60FC14DA">
      <w:pPr>
        <w:spacing w:line="560" w:lineRule="exact"/>
        <w:jc w:val="center"/>
        <w:rPr>
          <w:rFonts w:ascii="宋体" w:hAnsi="宋体" w:eastAsia="宋体"/>
          <w:b/>
          <w:sz w:val="36"/>
          <w:szCs w:val="36"/>
        </w:rPr>
      </w:pPr>
      <w:r>
        <w:rPr>
          <w:rFonts w:hint="eastAsia" w:ascii="宋体" w:hAnsi="宋体" w:eastAsia="宋体"/>
          <w:b/>
          <w:sz w:val="36"/>
          <w:szCs w:val="36"/>
        </w:rPr>
        <w:t>辽宁省医学会专科分会年度考核评价管理办法</w:t>
      </w:r>
    </w:p>
    <w:p w14:paraId="41B8C97C">
      <w:pPr>
        <w:spacing w:line="560" w:lineRule="exact"/>
        <w:jc w:val="center"/>
        <w:rPr>
          <w:rFonts w:ascii="宋体" w:hAnsi="宋体" w:eastAsia="宋体"/>
          <w:b/>
          <w:sz w:val="36"/>
          <w:szCs w:val="36"/>
        </w:rPr>
      </w:pPr>
      <w:r>
        <w:rPr>
          <w:rFonts w:hint="eastAsia" w:ascii="宋体" w:hAnsi="宋体" w:eastAsia="宋体"/>
          <w:b/>
          <w:sz w:val="36"/>
          <w:szCs w:val="36"/>
        </w:rPr>
        <w:t>（2</w:t>
      </w:r>
      <w:r>
        <w:rPr>
          <w:rFonts w:ascii="宋体" w:hAnsi="宋体" w:eastAsia="宋体"/>
          <w:b/>
          <w:sz w:val="36"/>
          <w:szCs w:val="36"/>
        </w:rPr>
        <w:t>016</w:t>
      </w:r>
      <w:r>
        <w:rPr>
          <w:rFonts w:hint="eastAsia" w:ascii="宋体" w:hAnsi="宋体" w:eastAsia="宋体"/>
          <w:b/>
          <w:sz w:val="36"/>
          <w:szCs w:val="36"/>
        </w:rPr>
        <w:t>版）</w:t>
      </w:r>
    </w:p>
    <w:p w14:paraId="69166F2A">
      <w:pPr>
        <w:spacing w:line="560" w:lineRule="exact"/>
        <w:ind w:firstLine="640" w:firstLineChars="200"/>
        <w:rPr>
          <w:rFonts w:ascii="仿宋" w:hAnsi="仿宋" w:eastAsia="仿宋"/>
          <w:sz w:val="32"/>
          <w:szCs w:val="32"/>
        </w:rPr>
      </w:pPr>
      <w:r>
        <w:rPr>
          <w:rFonts w:hint="eastAsia" w:ascii="仿宋" w:hAnsi="仿宋" w:eastAsia="仿宋"/>
          <w:sz w:val="32"/>
          <w:szCs w:val="32"/>
        </w:rPr>
        <w:t>根据中华医学会关于加强专科分会建设的统一部署，为进一步加强我省专科分会建设，调动专科分会的积极性，激发专科分会的创造性，促进专科分会发展，并为专科分会评先、换届等工作提供重要参考依据，特制定本专科分会年度考核办法。</w:t>
      </w:r>
    </w:p>
    <w:p w14:paraId="1CB38549">
      <w:pPr>
        <w:spacing w:line="560" w:lineRule="exact"/>
        <w:ind w:firstLine="640" w:firstLineChars="200"/>
        <w:rPr>
          <w:rFonts w:ascii="黑体" w:hAnsi="黑体" w:eastAsia="黑体"/>
          <w:sz w:val="32"/>
          <w:szCs w:val="32"/>
        </w:rPr>
      </w:pPr>
      <w:r>
        <w:rPr>
          <w:rFonts w:hint="eastAsia" w:ascii="黑体" w:hAnsi="黑体" w:eastAsia="黑体"/>
          <w:sz w:val="32"/>
          <w:szCs w:val="32"/>
        </w:rPr>
        <w:t>第一条：考评范围</w:t>
      </w:r>
    </w:p>
    <w:p w14:paraId="2E0D11FE">
      <w:pPr>
        <w:spacing w:line="560" w:lineRule="exact"/>
        <w:ind w:firstLine="640" w:firstLineChars="200"/>
        <w:rPr>
          <w:rFonts w:ascii="仿宋" w:hAnsi="仿宋" w:eastAsia="仿宋"/>
          <w:sz w:val="32"/>
          <w:szCs w:val="32"/>
        </w:rPr>
      </w:pPr>
      <w:r>
        <w:rPr>
          <w:rFonts w:hint="eastAsia" w:ascii="仿宋" w:hAnsi="仿宋" w:eastAsia="仿宋"/>
          <w:sz w:val="32"/>
          <w:szCs w:val="32"/>
        </w:rPr>
        <w:t>一、凡辽宁省医学会所属各专科分会均参加考评，每年度末考评一次。</w:t>
      </w:r>
    </w:p>
    <w:p w14:paraId="46781A42">
      <w:pPr>
        <w:spacing w:line="560" w:lineRule="exact"/>
        <w:ind w:firstLine="640" w:firstLineChars="200"/>
        <w:rPr>
          <w:rFonts w:ascii="仿宋" w:hAnsi="仿宋" w:eastAsia="仿宋"/>
          <w:sz w:val="32"/>
          <w:szCs w:val="32"/>
        </w:rPr>
      </w:pPr>
      <w:r>
        <w:rPr>
          <w:rFonts w:hint="eastAsia" w:ascii="仿宋" w:hAnsi="仿宋" w:eastAsia="仿宋"/>
          <w:sz w:val="32"/>
          <w:szCs w:val="32"/>
        </w:rPr>
        <w:t>二、考评成绩按百分制，考评成绩优秀的专科分会，授予“XX年度辽宁省医学会优秀专科分会”称号，每次评选优秀专科分会数不超过专科分会总数的25%。</w:t>
      </w:r>
    </w:p>
    <w:p w14:paraId="08943FC7">
      <w:pPr>
        <w:spacing w:line="560" w:lineRule="exact"/>
        <w:ind w:firstLine="640" w:firstLineChars="200"/>
        <w:rPr>
          <w:rFonts w:ascii="黑体" w:hAnsi="黑体" w:eastAsia="黑体"/>
          <w:sz w:val="32"/>
          <w:szCs w:val="32"/>
        </w:rPr>
      </w:pPr>
      <w:r>
        <w:rPr>
          <w:rFonts w:hint="eastAsia" w:ascii="黑体" w:hAnsi="黑体" w:eastAsia="黑体"/>
          <w:sz w:val="32"/>
          <w:szCs w:val="32"/>
        </w:rPr>
        <w:t>第二条：考评标准</w:t>
      </w:r>
    </w:p>
    <w:p w14:paraId="3A5F7B0D">
      <w:pPr>
        <w:spacing w:line="560" w:lineRule="exact"/>
        <w:ind w:firstLine="640" w:firstLineChars="200"/>
        <w:rPr>
          <w:rFonts w:ascii="仿宋" w:hAnsi="仿宋" w:eastAsia="仿宋"/>
          <w:sz w:val="32"/>
          <w:szCs w:val="32"/>
        </w:rPr>
      </w:pPr>
      <w:r>
        <w:rPr>
          <w:rFonts w:hint="eastAsia" w:ascii="仿宋" w:hAnsi="仿宋" w:eastAsia="仿宋"/>
          <w:sz w:val="32"/>
          <w:szCs w:val="32"/>
        </w:rPr>
        <w:t>考核评价结论分为先进、合格、不合格三个等次。评分60分及以上为考核合格，可入围先进专科分会评选，评分60分以下为考核不合格。</w:t>
      </w:r>
    </w:p>
    <w:p w14:paraId="7C007FAE">
      <w:pPr>
        <w:spacing w:line="560" w:lineRule="exact"/>
        <w:ind w:firstLine="640" w:firstLineChars="200"/>
        <w:rPr>
          <w:rFonts w:ascii="仿宋" w:hAnsi="仿宋" w:eastAsia="仿宋"/>
          <w:sz w:val="32"/>
          <w:szCs w:val="32"/>
        </w:rPr>
      </w:pPr>
      <w:r>
        <w:rPr>
          <w:rFonts w:hint="eastAsia" w:ascii="仿宋" w:hAnsi="仿宋" w:eastAsia="仿宋"/>
          <w:sz w:val="32"/>
          <w:szCs w:val="32"/>
        </w:rPr>
        <w:t>考评不合格的专科分会，由省医学会发出整改建议书，提出存在的主要问题及改进意见、整改时限等，接到整改建议书的专科分会应将整改情况及时反馈省医学会。</w:t>
      </w:r>
    </w:p>
    <w:p w14:paraId="3A2F2DDF">
      <w:pPr>
        <w:spacing w:line="560" w:lineRule="exact"/>
        <w:ind w:firstLine="640" w:firstLineChars="200"/>
        <w:rPr>
          <w:rFonts w:ascii="黑体" w:hAnsi="黑体" w:eastAsia="黑体"/>
          <w:sz w:val="32"/>
          <w:szCs w:val="32"/>
        </w:rPr>
      </w:pPr>
      <w:r>
        <w:rPr>
          <w:rFonts w:hint="eastAsia" w:ascii="黑体" w:hAnsi="黑体" w:eastAsia="黑体"/>
          <w:sz w:val="32"/>
          <w:szCs w:val="32"/>
        </w:rPr>
        <w:t>考核内容共分为七个部分：</w:t>
      </w:r>
    </w:p>
    <w:p w14:paraId="3EFFA100">
      <w:pPr>
        <w:spacing w:line="560" w:lineRule="exact"/>
        <w:rPr>
          <w:rFonts w:ascii="楷体" w:hAnsi="楷体" w:eastAsia="楷体"/>
          <w:sz w:val="32"/>
          <w:szCs w:val="32"/>
        </w:rPr>
      </w:pPr>
      <w:r>
        <w:rPr>
          <w:rFonts w:hint="eastAsia" w:ascii="仿宋" w:hAnsi="仿宋" w:eastAsia="仿宋"/>
          <w:b/>
          <w:sz w:val="32"/>
          <w:szCs w:val="32"/>
        </w:rPr>
        <w:t xml:space="preserve">   </w:t>
      </w:r>
      <w:r>
        <w:rPr>
          <w:rFonts w:hint="eastAsia" w:ascii="楷体" w:hAnsi="楷体" w:eastAsia="楷体"/>
          <w:b/>
          <w:sz w:val="32"/>
          <w:szCs w:val="32"/>
        </w:rPr>
        <w:t xml:space="preserve"> </w:t>
      </w:r>
      <w:r>
        <w:rPr>
          <w:rFonts w:hint="eastAsia" w:ascii="楷体" w:hAnsi="楷体" w:eastAsia="楷体"/>
          <w:sz w:val="32"/>
          <w:szCs w:val="32"/>
        </w:rPr>
        <w:t>一、组织管理：满分22分</w:t>
      </w:r>
    </w:p>
    <w:p w14:paraId="6FD0406F">
      <w:pPr>
        <w:spacing w:line="560" w:lineRule="exact"/>
        <w:ind w:firstLine="640" w:firstLineChars="200"/>
        <w:rPr>
          <w:rFonts w:ascii="仿宋" w:hAnsi="仿宋" w:eastAsia="仿宋"/>
          <w:sz w:val="32"/>
          <w:szCs w:val="32"/>
        </w:rPr>
      </w:pPr>
      <w:r>
        <w:rPr>
          <w:rFonts w:hint="eastAsia" w:ascii="仿宋" w:hAnsi="仿宋" w:eastAsia="仿宋"/>
          <w:sz w:val="32"/>
          <w:szCs w:val="32"/>
        </w:rPr>
        <w:t>1.自觉接受本会的指导和监督管理，学会安排的重要会议、活动，不得缺席，计4分。</w:t>
      </w:r>
    </w:p>
    <w:p w14:paraId="2344CE73">
      <w:pPr>
        <w:spacing w:line="560" w:lineRule="exact"/>
        <w:ind w:firstLine="640" w:firstLineChars="200"/>
        <w:rPr>
          <w:rFonts w:ascii="仿宋" w:hAnsi="仿宋" w:eastAsia="仿宋"/>
          <w:sz w:val="32"/>
          <w:szCs w:val="32"/>
        </w:rPr>
      </w:pPr>
      <w:r>
        <w:rPr>
          <w:rFonts w:hint="eastAsia" w:ascii="仿宋" w:hAnsi="仿宋" w:eastAsia="仿宋"/>
          <w:sz w:val="32"/>
          <w:szCs w:val="32"/>
        </w:rPr>
        <w:t>2.按学会要求，每年准时提交年度计划和总结及学会要求上报的相关资料，计8分。</w:t>
      </w:r>
    </w:p>
    <w:p w14:paraId="21B0C974">
      <w:pPr>
        <w:spacing w:line="560" w:lineRule="exact"/>
        <w:ind w:firstLine="640" w:firstLineChars="200"/>
        <w:rPr>
          <w:rFonts w:ascii="仿宋" w:hAnsi="仿宋" w:eastAsia="仿宋"/>
          <w:sz w:val="32"/>
          <w:szCs w:val="32"/>
        </w:rPr>
      </w:pPr>
      <w:r>
        <w:rPr>
          <w:rFonts w:hint="eastAsia" w:ascii="仿宋" w:hAnsi="仿宋" w:eastAsia="仿宋"/>
          <w:sz w:val="32"/>
          <w:szCs w:val="32"/>
        </w:rPr>
        <w:t>3.按《辽宁省医学会专科分会管理规定》要求，每年须召开一次全体委员会议，适时召开常务委员会议，严格执行考勤制度，做好会议纪要并及时上报，计4分。</w:t>
      </w:r>
    </w:p>
    <w:p w14:paraId="162D190C">
      <w:pPr>
        <w:spacing w:line="560" w:lineRule="exact"/>
        <w:ind w:firstLine="640" w:firstLineChars="200"/>
        <w:rPr>
          <w:rFonts w:ascii="仿宋" w:hAnsi="仿宋" w:eastAsia="仿宋"/>
          <w:sz w:val="32"/>
          <w:szCs w:val="32"/>
        </w:rPr>
      </w:pPr>
      <w:r>
        <w:rPr>
          <w:rFonts w:hint="eastAsia" w:ascii="仿宋" w:hAnsi="仿宋" w:eastAsia="仿宋"/>
          <w:sz w:val="32"/>
          <w:szCs w:val="32"/>
        </w:rPr>
        <w:t>4.认真执行省医学会常务理事会和会长、秘书长办公会各项决议，完成学会委托的各项工作，计2分。</w:t>
      </w:r>
    </w:p>
    <w:p w14:paraId="5B2693C9">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5.坚决贯彻执行国家的方针、法规、政策，依法守法。遵守学会的各项规章制度，执行准则，按规定办事，能较好的带领本专科分会开展工作，计2分。 </w:t>
      </w:r>
    </w:p>
    <w:p w14:paraId="72006939">
      <w:pPr>
        <w:spacing w:line="560" w:lineRule="exact"/>
        <w:ind w:firstLine="640" w:firstLineChars="200"/>
        <w:rPr>
          <w:rFonts w:ascii="仿宋" w:hAnsi="仿宋" w:eastAsia="仿宋"/>
          <w:sz w:val="32"/>
          <w:szCs w:val="32"/>
        </w:rPr>
      </w:pPr>
      <w:r>
        <w:rPr>
          <w:rFonts w:hint="eastAsia" w:ascii="仿宋" w:hAnsi="仿宋" w:eastAsia="仿宋"/>
          <w:sz w:val="32"/>
          <w:szCs w:val="32"/>
        </w:rPr>
        <w:t>6.热心学会工作，尊重学会、工作责任心强，分会委员风气正派、学术水平高、医德高尚、廉洁自律、不利用职务便利谋取私利，计2分。</w:t>
      </w:r>
    </w:p>
    <w:p w14:paraId="14D19C6E">
      <w:pPr>
        <w:spacing w:line="560" w:lineRule="exact"/>
        <w:rPr>
          <w:rFonts w:ascii="楷体" w:hAnsi="楷体" w:eastAsia="楷体"/>
          <w:sz w:val="32"/>
          <w:szCs w:val="32"/>
        </w:rPr>
      </w:pPr>
      <w:r>
        <w:rPr>
          <w:rFonts w:hint="eastAsia" w:ascii="仿宋" w:hAnsi="仿宋" w:eastAsia="仿宋"/>
          <w:b/>
          <w:sz w:val="32"/>
          <w:szCs w:val="32"/>
        </w:rPr>
        <w:t xml:space="preserve">  </w:t>
      </w:r>
      <w:r>
        <w:rPr>
          <w:rFonts w:hint="eastAsia" w:ascii="楷体" w:hAnsi="楷体" w:eastAsia="楷体"/>
          <w:b/>
          <w:sz w:val="32"/>
          <w:szCs w:val="32"/>
        </w:rPr>
        <w:t xml:space="preserve"> </w:t>
      </w:r>
      <w:r>
        <w:rPr>
          <w:rFonts w:hint="eastAsia" w:ascii="楷体" w:hAnsi="楷体" w:eastAsia="楷体"/>
          <w:sz w:val="32"/>
          <w:szCs w:val="32"/>
        </w:rPr>
        <w:t xml:space="preserve"> 二、学术活动：满分31分</w:t>
      </w:r>
    </w:p>
    <w:p w14:paraId="486AF104">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7.举办本会专科分会学术年会，计12分。 </w:t>
      </w:r>
    </w:p>
    <w:p w14:paraId="49AD041D">
      <w:pPr>
        <w:spacing w:line="560" w:lineRule="exact"/>
        <w:ind w:firstLine="640" w:firstLineChars="200"/>
        <w:rPr>
          <w:rFonts w:ascii="仿宋" w:hAnsi="仿宋" w:eastAsia="仿宋"/>
          <w:sz w:val="32"/>
          <w:szCs w:val="32"/>
        </w:rPr>
      </w:pPr>
      <w:r>
        <w:rPr>
          <w:rFonts w:hint="eastAsia" w:ascii="仿宋" w:hAnsi="仿宋" w:eastAsia="仿宋"/>
          <w:sz w:val="32"/>
          <w:szCs w:val="32"/>
        </w:rPr>
        <w:t>8.举办本会专科分会青年学术论坛，计5分。</w:t>
      </w:r>
    </w:p>
    <w:p w14:paraId="0D83A853">
      <w:pPr>
        <w:spacing w:line="560" w:lineRule="exact"/>
        <w:ind w:firstLine="640" w:firstLineChars="200"/>
        <w:rPr>
          <w:rFonts w:ascii="仿宋" w:hAnsi="仿宋" w:eastAsia="仿宋"/>
          <w:sz w:val="32"/>
          <w:szCs w:val="32"/>
        </w:rPr>
      </w:pPr>
      <w:r>
        <w:rPr>
          <w:rFonts w:hint="eastAsia" w:ascii="仿宋" w:hAnsi="仿宋" w:eastAsia="仿宋"/>
          <w:sz w:val="32"/>
          <w:szCs w:val="32"/>
        </w:rPr>
        <w:t>9.举办专题学术报告（研讨）会、论坛、学术巡讲、学术沙龙、读片会等，每次计2分，累计限14分。</w:t>
      </w:r>
    </w:p>
    <w:p w14:paraId="0EDD3F30">
      <w:pPr>
        <w:spacing w:line="560" w:lineRule="exact"/>
        <w:rPr>
          <w:rFonts w:ascii="楷体" w:hAnsi="楷体" w:eastAsia="楷体"/>
          <w:sz w:val="32"/>
          <w:szCs w:val="32"/>
        </w:rPr>
      </w:pPr>
      <w:r>
        <w:rPr>
          <w:rFonts w:hint="eastAsia" w:ascii="仿宋" w:hAnsi="仿宋" w:eastAsia="仿宋"/>
          <w:b/>
          <w:sz w:val="32"/>
          <w:szCs w:val="32"/>
        </w:rPr>
        <w:t xml:space="preserve">   </w:t>
      </w:r>
      <w:r>
        <w:rPr>
          <w:rFonts w:hint="eastAsia" w:ascii="楷体" w:hAnsi="楷体" w:eastAsia="楷体"/>
          <w:b/>
          <w:sz w:val="32"/>
          <w:szCs w:val="32"/>
        </w:rPr>
        <w:t xml:space="preserve"> </w:t>
      </w:r>
      <w:r>
        <w:rPr>
          <w:rFonts w:hint="eastAsia" w:ascii="楷体" w:hAnsi="楷体" w:eastAsia="楷体"/>
          <w:sz w:val="32"/>
          <w:szCs w:val="32"/>
        </w:rPr>
        <w:t>三、继续医学教育：满分10分</w:t>
      </w:r>
    </w:p>
    <w:p w14:paraId="58CDCF68">
      <w:pPr>
        <w:spacing w:line="560" w:lineRule="exact"/>
        <w:ind w:firstLine="640" w:firstLineChars="200"/>
        <w:rPr>
          <w:rFonts w:ascii="仿宋" w:hAnsi="仿宋" w:eastAsia="仿宋"/>
          <w:sz w:val="32"/>
          <w:szCs w:val="32"/>
        </w:rPr>
      </w:pPr>
      <w:r>
        <w:rPr>
          <w:rFonts w:hint="eastAsia" w:ascii="仿宋" w:hAnsi="仿宋" w:eastAsia="仿宋"/>
          <w:sz w:val="32"/>
          <w:szCs w:val="32"/>
        </w:rPr>
        <w:t>10.举办国家级继教学习班（项目），每次计3分。</w:t>
      </w:r>
    </w:p>
    <w:p w14:paraId="6A9AA0BF">
      <w:pPr>
        <w:spacing w:line="560" w:lineRule="exact"/>
        <w:ind w:firstLine="640" w:firstLineChars="200"/>
        <w:rPr>
          <w:rFonts w:ascii="仿宋" w:hAnsi="仿宋" w:eastAsia="仿宋"/>
          <w:sz w:val="32"/>
          <w:szCs w:val="32"/>
        </w:rPr>
      </w:pPr>
      <w:r>
        <w:rPr>
          <w:rFonts w:hint="eastAsia" w:ascii="仿宋" w:hAnsi="仿宋" w:eastAsia="仿宋"/>
          <w:sz w:val="32"/>
          <w:szCs w:val="32"/>
        </w:rPr>
        <w:t>11.举办省级继教学习班（项目），每次计2分。</w:t>
      </w:r>
    </w:p>
    <w:p w14:paraId="4915A2AB">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楷体" w:hAnsi="楷体" w:eastAsia="楷体"/>
          <w:sz w:val="32"/>
          <w:szCs w:val="32"/>
        </w:rPr>
        <w:t xml:space="preserve">   四、医学科普：满分11分</w:t>
      </w:r>
    </w:p>
    <w:p w14:paraId="5E0E4772">
      <w:pPr>
        <w:spacing w:line="560" w:lineRule="exact"/>
        <w:ind w:firstLine="640" w:firstLineChars="200"/>
        <w:rPr>
          <w:rFonts w:ascii="仿宋" w:hAnsi="仿宋" w:eastAsia="仿宋"/>
          <w:sz w:val="32"/>
          <w:szCs w:val="32"/>
        </w:rPr>
      </w:pPr>
      <w:r>
        <w:rPr>
          <w:rFonts w:hint="eastAsia" w:ascii="仿宋" w:hAnsi="仿宋" w:eastAsia="仿宋"/>
          <w:sz w:val="32"/>
          <w:szCs w:val="32"/>
        </w:rPr>
        <w:t>12.参加本会及专科分会组织的科普大讲堂、科普日宣传等；或者参加省科协或其他政府部门主办的科普活动等，每次计2分；通过报纸、电视、广播等媒体广泛宣传，每次计3分。累计限8分。</w:t>
      </w:r>
    </w:p>
    <w:p w14:paraId="64D7CBA2">
      <w:pPr>
        <w:spacing w:line="560" w:lineRule="exact"/>
        <w:ind w:firstLine="640" w:firstLineChars="200"/>
        <w:rPr>
          <w:rFonts w:ascii="仿宋" w:hAnsi="仿宋" w:eastAsia="仿宋"/>
          <w:sz w:val="32"/>
          <w:szCs w:val="32"/>
        </w:rPr>
      </w:pPr>
      <w:r>
        <w:rPr>
          <w:rFonts w:hint="eastAsia" w:ascii="仿宋" w:hAnsi="仿宋" w:eastAsia="仿宋"/>
          <w:sz w:val="32"/>
          <w:szCs w:val="32"/>
        </w:rPr>
        <w:t>13.以本会或专科分会名义出版科普系列丛书（含正式电子出版物），每册5～10万字计2分，5万字以下计1分。累计限3分。</w:t>
      </w:r>
    </w:p>
    <w:p w14:paraId="45AC0348">
      <w:pPr>
        <w:spacing w:line="560" w:lineRule="exact"/>
        <w:ind w:firstLine="640" w:firstLineChars="200"/>
        <w:rPr>
          <w:rFonts w:ascii="楷体" w:hAnsi="楷体" w:eastAsia="楷体"/>
          <w:sz w:val="32"/>
          <w:szCs w:val="32"/>
        </w:rPr>
      </w:pPr>
      <w:r>
        <w:rPr>
          <w:rFonts w:hint="eastAsia" w:ascii="楷体" w:hAnsi="楷体" w:eastAsia="楷体"/>
          <w:sz w:val="32"/>
          <w:szCs w:val="32"/>
        </w:rPr>
        <w:t>五、其他工作：满分9分</w:t>
      </w:r>
    </w:p>
    <w:p w14:paraId="7306BD8A">
      <w:pPr>
        <w:spacing w:line="560" w:lineRule="exact"/>
        <w:ind w:firstLine="640" w:firstLineChars="200"/>
        <w:rPr>
          <w:rFonts w:ascii="仿宋" w:hAnsi="仿宋" w:eastAsia="仿宋"/>
          <w:sz w:val="32"/>
          <w:szCs w:val="32"/>
        </w:rPr>
      </w:pPr>
      <w:r>
        <w:rPr>
          <w:rFonts w:hint="eastAsia" w:ascii="仿宋" w:hAnsi="仿宋" w:eastAsia="仿宋"/>
          <w:sz w:val="32"/>
          <w:szCs w:val="32"/>
        </w:rPr>
        <w:t>14.本分会委员获得国家级科技奖项、重大课题（单项100万以上）,第一负责人, 计4分。</w:t>
      </w:r>
    </w:p>
    <w:p w14:paraId="64A255E9">
      <w:pPr>
        <w:spacing w:line="560" w:lineRule="exact"/>
        <w:ind w:firstLine="640" w:firstLineChars="200"/>
        <w:rPr>
          <w:rFonts w:ascii="仿宋" w:hAnsi="仿宋" w:eastAsia="仿宋"/>
          <w:sz w:val="32"/>
          <w:szCs w:val="32"/>
        </w:rPr>
      </w:pPr>
      <w:r>
        <w:rPr>
          <w:rFonts w:hint="eastAsia" w:ascii="仿宋" w:hAnsi="仿宋" w:eastAsia="仿宋"/>
          <w:sz w:val="32"/>
          <w:szCs w:val="32"/>
        </w:rPr>
        <w:t>15.本分会委员获得省级科技进步二等奖以上(第一完成人)，发表SCI文章（单篇影响因子4分以上，本学科领域，第一作者或通讯作者,通讯作者单位为辽宁省内单位) ，计2分。</w:t>
      </w:r>
    </w:p>
    <w:p w14:paraId="42C6B25F">
      <w:pPr>
        <w:spacing w:line="560" w:lineRule="exact"/>
        <w:ind w:firstLine="640" w:firstLineChars="200"/>
        <w:rPr>
          <w:rFonts w:ascii="仿宋" w:hAnsi="仿宋" w:eastAsia="仿宋"/>
          <w:sz w:val="32"/>
          <w:szCs w:val="32"/>
        </w:rPr>
      </w:pPr>
      <w:r>
        <w:rPr>
          <w:rFonts w:hint="eastAsia" w:ascii="仿宋" w:hAnsi="仿宋" w:eastAsia="仿宋"/>
          <w:sz w:val="32"/>
          <w:szCs w:val="32"/>
        </w:rPr>
        <w:t>16.在学会创办的刊物（辽宁医学杂志）投稿，每投稿一篇，计1分；如投稿被采用，每篇计2分。累计限3分。</w:t>
      </w:r>
    </w:p>
    <w:p w14:paraId="5BB5C179">
      <w:pPr>
        <w:spacing w:line="560" w:lineRule="exact"/>
        <w:ind w:firstLine="640" w:firstLineChars="200"/>
        <w:rPr>
          <w:rFonts w:ascii="楷体" w:hAnsi="楷体" w:eastAsia="楷体"/>
          <w:sz w:val="32"/>
          <w:szCs w:val="32"/>
        </w:rPr>
      </w:pPr>
      <w:r>
        <w:rPr>
          <w:rFonts w:hint="eastAsia" w:ascii="楷体" w:hAnsi="楷体" w:eastAsia="楷体"/>
          <w:sz w:val="32"/>
          <w:szCs w:val="32"/>
        </w:rPr>
        <w:t>六、总体评价：满分17分</w:t>
      </w:r>
    </w:p>
    <w:p w14:paraId="66CC2C6D">
      <w:pPr>
        <w:spacing w:line="560" w:lineRule="exact"/>
        <w:ind w:firstLine="640" w:firstLineChars="200"/>
        <w:rPr>
          <w:rFonts w:ascii="仿宋" w:hAnsi="仿宋" w:eastAsia="仿宋"/>
          <w:sz w:val="32"/>
          <w:szCs w:val="32"/>
        </w:rPr>
      </w:pPr>
      <w:r>
        <w:rPr>
          <w:rFonts w:hint="eastAsia" w:ascii="仿宋" w:hAnsi="仿宋" w:eastAsia="仿宋"/>
          <w:sz w:val="32"/>
          <w:szCs w:val="32"/>
        </w:rPr>
        <w:t>17.总体评价，计17分。</w:t>
      </w:r>
    </w:p>
    <w:p w14:paraId="41D139E6">
      <w:pPr>
        <w:spacing w:line="560" w:lineRule="exact"/>
        <w:ind w:firstLine="640" w:firstLineChars="200"/>
        <w:rPr>
          <w:rFonts w:ascii="楷体" w:hAnsi="楷体" w:eastAsia="楷体"/>
          <w:sz w:val="32"/>
          <w:szCs w:val="32"/>
        </w:rPr>
      </w:pPr>
      <w:r>
        <w:rPr>
          <w:rFonts w:hint="eastAsia" w:ascii="楷体" w:hAnsi="楷体" w:eastAsia="楷体"/>
          <w:sz w:val="32"/>
          <w:szCs w:val="32"/>
        </w:rPr>
        <w:t>七、其他加分项目</w:t>
      </w:r>
    </w:p>
    <w:p w14:paraId="12A70067">
      <w:pPr>
        <w:spacing w:line="560" w:lineRule="exact"/>
        <w:ind w:firstLine="640" w:firstLineChars="200"/>
        <w:rPr>
          <w:rFonts w:ascii="仿宋" w:hAnsi="仿宋" w:eastAsia="仿宋"/>
          <w:sz w:val="32"/>
          <w:szCs w:val="32"/>
        </w:rPr>
      </w:pPr>
      <w:r>
        <w:rPr>
          <w:rFonts w:hint="eastAsia" w:ascii="仿宋" w:hAnsi="仿宋" w:eastAsia="仿宋"/>
          <w:sz w:val="32"/>
          <w:szCs w:val="32"/>
        </w:rPr>
        <w:t>18.举办或承办中华医学会专科分会年会，每次计15分。</w:t>
      </w:r>
    </w:p>
    <w:p w14:paraId="2BC72CB6">
      <w:pPr>
        <w:spacing w:line="560" w:lineRule="exact"/>
        <w:ind w:firstLine="640" w:firstLineChars="200"/>
        <w:rPr>
          <w:rFonts w:ascii="仿宋" w:hAnsi="仿宋" w:eastAsia="仿宋"/>
          <w:sz w:val="32"/>
          <w:szCs w:val="32"/>
        </w:rPr>
      </w:pPr>
      <w:r>
        <w:rPr>
          <w:rFonts w:hint="eastAsia" w:ascii="仿宋" w:hAnsi="仿宋" w:eastAsia="仿宋"/>
          <w:sz w:val="32"/>
          <w:szCs w:val="32"/>
        </w:rPr>
        <w:t>19.承办中华医学会专科分会专题学术会议或中华医学系列杂志专题学术会议，每次计10分。</w:t>
      </w:r>
    </w:p>
    <w:p w14:paraId="130B0BED">
      <w:pPr>
        <w:spacing w:line="560" w:lineRule="exact"/>
        <w:ind w:firstLine="640" w:firstLineChars="200"/>
        <w:rPr>
          <w:rFonts w:ascii="仿宋" w:hAnsi="仿宋" w:eastAsia="仿宋"/>
          <w:sz w:val="32"/>
          <w:szCs w:val="32"/>
        </w:rPr>
      </w:pPr>
      <w:r>
        <w:rPr>
          <w:rFonts w:hint="eastAsia" w:ascii="仿宋" w:hAnsi="仿宋" w:eastAsia="仿宋"/>
          <w:sz w:val="32"/>
          <w:szCs w:val="32"/>
        </w:rPr>
        <w:t>20.举办或承办跨省区域性学术会议，每次计8分。</w:t>
      </w:r>
    </w:p>
    <w:p w14:paraId="29D5335A">
      <w:pPr>
        <w:spacing w:line="560" w:lineRule="exact"/>
        <w:ind w:firstLine="640" w:firstLineChars="200"/>
        <w:rPr>
          <w:rFonts w:ascii="仿宋" w:hAnsi="仿宋" w:eastAsia="仿宋"/>
          <w:sz w:val="32"/>
          <w:szCs w:val="32"/>
        </w:rPr>
      </w:pPr>
      <w:r>
        <w:rPr>
          <w:rFonts w:hint="eastAsia" w:ascii="仿宋" w:hAnsi="仿宋" w:eastAsia="仿宋"/>
          <w:sz w:val="32"/>
          <w:szCs w:val="32"/>
        </w:rPr>
        <w:t>21.本专科分会委员担任两院院士，每人次计5分。</w:t>
      </w:r>
    </w:p>
    <w:p w14:paraId="731FDCA2">
      <w:pPr>
        <w:spacing w:line="560" w:lineRule="exact"/>
        <w:ind w:firstLine="640" w:firstLineChars="200"/>
        <w:rPr>
          <w:rFonts w:ascii="仿宋" w:hAnsi="仿宋" w:eastAsia="仿宋"/>
          <w:sz w:val="32"/>
          <w:szCs w:val="32"/>
        </w:rPr>
      </w:pPr>
      <w:r>
        <w:rPr>
          <w:rFonts w:hint="eastAsia" w:ascii="仿宋" w:hAnsi="仿宋" w:eastAsia="仿宋"/>
          <w:sz w:val="32"/>
          <w:szCs w:val="32"/>
        </w:rPr>
        <w:t>22.本专科分会委员担任中华医学会本专科分会主任委员者（前、现、候），每人次计5分。</w:t>
      </w:r>
    </w:p>
    <w:p w14:paraId="286023FF">
      <w:pPr>
        <w:spacing w:line="560" w:lineRule="exact"/>
        <w:ind w:firstLine="640" w:firstLineChars="200"/>
        <w:rPr>
          <w:rFonts w:ascii="仿宋" w:hAnsi="仿宋" w:eastAsia="仿宋"/>
          <w:sz w:val="32"/>
          <w:szCs w:val="32"/>
        </w:rPr>
      </w:pPr>
      <w:r>
        <w:rPr>
          <w:rFonts w:hint="eastAsia" w:ascii="仿宋" w:hAnsi="仿宋" w:eastAsia="仿宋"/>
          <w:sz w:val="32"/>
          <w:szCs w:val="32"/>
        </w:rPr>
        <w:t>23.本专科分会委员担任中华医学会本专科分会副主任委员者，每人次计3分。</w:t>
      </w:r>
    </w:p>
    <w:p w14:paraId="0B51ABE8">
      <w:pPr>
        <w:spacing w:line="560" w:lineRule="exact"/>
        <w:ind w:firstLine="640" w:firstLineChars="200"/>
        <w:rPr>
          <w:rFonts w:ascii="仿宋" w:hAnsi="仿宋" w:eastAsia="仿宋"/>
          <w:sz w:val="32"/>
          <w:szCs w:val="32"/>
        </w:rPr>
      </w:pPr>
      <w:r>
        <w:rPr>
          <w:rFonts w:hint="eastAsia" w:ascii="仿宋" w:hAnsi="仿宋" w:eastAsia="仿宋"/>
          <w:sz w:val="32"/>
          <w:szCs w:val="32"/>
        </w:rPr>
        <w:t>24.本专科分会委员担任中华医学会本专科分会常务委员者，每人次计2分。</w:t>
      </w:r>
    </w:p>
    <w:p w14:paraId="573C9495">
      <w:pPr>
        <w:spacing w:line="560" w:lineRule="exact"/>
        <w:ind w:firstLine="640" w:firstLineChars="200"/>
        <w:rPr>
          <w:rFonts w:ascii="仿宋" w:hAnsi="仿宋" w:eastAsia="仿宋"/>
          <w:sz w:val="32"/>
          <w:szCs w:val="32"/>
        </w:rPr>
      </w:pPr>
      <w:r>
        <w:rPr>
          <w:rFonts w:hint="eastAsia" w:ascii="仿宋" w:hAnsi="仿宋" w:eastAsia="仿宋"/>
          <w:sz w:val="32"/>
          <w:szCs w:val="32"/>
        </w:rPr>
        <w:t>25.本专科分会委员担任中华医学会本专科分会青年学组组长，每人次计2分。</w:t>
      </w:r>
    </w:p>
    <w:p w14:paraId="4A1D05E6">
      <w:pPr>
        <w:spacing w:line="560" w:lineRule="exact"/>
        <w:ind w:firstLine="640" w:firstLineChars="200"/>
        <w:rPr>
          <w:rFonts w:ascii="黑体" w:hAnsi="黑体" w:eastAsia="黑体"/>
          <w:sz w:val="32"/>
          <w:szCs w:val="32"/>
        </w:rPr>
      </w:pPr>
      <w:r>
        <w:rPr>
          <w:rFonts w:hint="eastAsia" w:ascii="黑体" w:hAnsi="黑体" w:eastAsia="黑体"/>
          <w:sz w:val="32"/>
          <w:szCs w:val="32"/>
        </w:rPr>
        <w:t>第三条：组织形式</w:t>
      </w:r>
    </w:p>
    <w:p w14:paraId="5678265D">
      <w:pPr>
        <w:spacing w:line="560" w:lineRule="exact"/>
        <w:ind w:firstLine="640" w:firstLineChars="200"/>
        <w:rPr>
          <w:rFonts w:ascii="仿宋" w:hAnsi="仿宋" w:eastAsia="仿宋"/>
          <w:sz w:val="32"/>
          <w:szCs w:val="32"/>
        </w:rPr>
      </w:pPr>
      <w:r>
        <w:rPr>
          <w:rFonts w:hint="eastAsia" w:ascii="仿宋" w:hAnsi="仿宋" w:eastAsia="仿宋"/>
          <w:sz w:val="32"/>
          <w:szCs w:val="32"/>
        </w:rPr>
        <w:t>辽宁省医学会将成立考评委员会，负责考评的有关工作。考评委员会由学会领导和专家组成。</w:t>
      </w:r>
    </w:p>
    <w:p w14:paraId="5A64A782">
      <w:pPr>
        <w:spacing w:line="560" w:lineRule="exact"/>
        <w:ind w:firstLine="640" w:firstLineChars="200"/>
        <w:rPr>
          <w:rFonts w:ascii="黑体" w:hAnsi="黑体" w:eastAsia="黑体"/>
          <w:sz w:val="32"/>
          <w:szCs w:val="32"/>
        </w:rPr>
      </w:pPr>
      <w:r>
        <w:rPr>
          <w:rFonts w:hint="eastAsia" w:ascii="黑体" w:hAnsi="黑体" w:eastAsia="黑体"/>
          <w:sz w:val="32"/>
          <w:szCs w:val="32"/>
        </w:rPr>
        <w:t>第四条：考评程序</w:t>
      </w:r>
    </w:p>
    <w:p w14:paraId="627B0B61">
      <w:pPr>
        <w:spacing w:line="560" w:lineRule="exact"/>
        <w:ind w:firstLine="640" w:firstLineChars="200"/>
        <w:rPr>
          <w:rFonts w:ascii="仿宋" w:hAnsi="仿宋" w:eastAsia="仿宋"/>
          <w:sz w:val="32"/>
          <w:szCs w:val="32"/>
        </w:rPr>
      </w:pPr>
      <w:r>
        <w:rPr>
          <w:rFonts w:hint="eastAsia" w:ascii="仿宋" w:hAnsi="仿宋" w:eastAsia="仿宋"/>
          <w:sz w:val="32"/>
          <w:szCs w:val="32"/>
        </w:rPr>
        <w:t>每年年底前由各专科分会自行填报“辽宁省医学会专科分会年度考核自评表”（见附件2）并提供相关材料，考评委员会根据得分并对照考评标准提出考评意见，经秘书长办公会批准确认，并公布考评结果。</w:t>
      </w:r>
    </w:p>
    <w:p w14:paraId="25706A52">
      <w:pPr>
        <w:spacing w:line="560" w:lineRule="exact"/>
        <w:ind w:firstLine="640" w:firstLineChars="200"/>
        <w:rPr>
          <w:rFonts w:ascii="黑体" w:hAnsi="黑体" w:eastAsia="黑体"/>
          <w:sz w:val="32"/>
          <w:szCs w:val="32"/>
        </w:rPr>
      </w:pPr>
      <w:r>
        <w:rPr>
          <w:rFonts w:hint="eastAsia" w:ascii="黑体" w:hAnsi="黑体" w:eastAsia="黑体"/>
          <w:sz w:val="32"/>
          <w:szCs w:val="32"/>
        </w:rPr>
        <w:t>第五条：解释事项</w:t>
      </w:r>
    </w:p>
    <w:p w14:paraId="64AB9CB6">
      <w:pPr>
        <w:spacing w:line="560" w:lineRule="exact"/>
        <w:ind w:firstLine="640" w:firstLineChars="200"/>
        <w:rPr>
          <w:rFonts w:ascii="仿宋" w:hAnsi="仿宋" w:eastAsia="仿宋"/>
          <w:sz w:val="32"/>
          <w:szCs w:val="32"/>
        </w:rPr>
      </w:pPr>
      <w:r>
        <w:rPr>
          <w:rFonts w:hint="eastAsia" w:ascii="仿宋" w:hAnsi="仿宋" w:eastAsia="仿宋"/>
          <w:sz w:val="32"/>
          <w:szCs w:val="32"/>
        </w:rPr>
        <w:t>一、办法所指的各项活动均须由辽宁省医学会主办或承办（参与科普活动除外），以书面通知为准并接受财务监督。</w:t>
      </w:r>
    </w:p>
    <w:p w14:paraId="1928B297">
      <w:pPr>
        <w:spacing w:line="560" w:lineRule="exact"/>
        <w:ind w:firstLine="640" w:firstLineChars="200"/>
        <w:rPr>
          <w:rFonts w:ascii="仿宋" w:hAnsi="仿宋" w:eastAsia="仿宋"/>
          <w:sz w:val="32"/>
          <w:szCs w:val="32"/>
        </w:rPr>
      </w:pPr>
      <w:r>
        <w:rPr>
          <w:rFonts w:hint="eastAsia" w:ascii="仿宋" w:hAnsi="仿宋" w:eastAsia="仿宋"/>
          <w:sz w:val="32"/>
          <w:szCs w:val="32"/>
        </w:rPr>
        <w:t>二、其他未尽事项最终解释权归辽宁省医学会。</w:t>
      </w:r>
    </w:p>
    <w:p w14:paraId="294E6A6B">
      <w:pPr>
        <w:widowControl/>
        <w:spacing w:line="560" w:lineRule="exact"/>
        <w:jc w:val="left"/>
        <w:rPr>
          <w:rFonts w:ascii="仿宋" w:hAnsi="仿宋" w:eastAsia="仿宋"/>
          <w:sz w:val="28"/>
          <w:szCs w:val="28"/>
        </w:rPr>
      </w:pPr>
    </w:p>
    <w:p w14:paraId="24144DAD">
      <w:pPr>
        <w:widowControl/>
        <w:spacing w:line="560" w:lineRule="exact"/>
        <w:jc w:val="left"/>
        <w:rPr>
          <w:rFonts w:ascii="仿宋" w:hAnsi="仿宋" w:eastAsia="仿宋"/>
          <w:sz w:val="28"/>
          <w:szCs w:val="28"/>
        </w:rPr>
      </w:pPr>
    </w:p>
    <w:p w14:paraId="33427AF6">
      <w:pPr>
        <w:widowControl/>
        <w:spacing w:line="560" w:lineRule="exact"/>
        <w:jc w:val="left"/>
        <w:rPr>
          <w:rFonts w:hint="eastAsia" w:ascii="仿宋" w:hAnsi="仿宋" w:eastAsia="仿宋"/>
          <w:sz w:val="28"/>
          <w:szCs w:val="28"/>
        </w:rPr>
      </w:pPr>
    </w:p>
    <w:p w14:paraId="23B9547E">
      <w:pPr>
        <w:widowControl/>
        <w:spacing w:line="560" w:lineRule="exact"/>
        <w:jc w:val="left"/>
        <w:rPr>
          <w:rFonts w:hint="eastAsia" w:ascii="仿宋" w:hAnsi="仿宋" w:eastAsia="仿宋"/>
          <w:sz w:val="28"/>
          <w:szCs w:val="28"/>
        </w:rPr>
      </w:pPr>
    </w:p>
    <w:p w14:paraId="00B6B7B5">
      <w:pPr>
        <w:widowControl/>
        <w:spacing w:line="560" w:lineRule="exact"/>
        <w:jc w:val="left"/>
        <w:rPr>
          <w:rFonts w:hint="eastAsia" w:ascii="仿宋" w:hAnsi="仿宋" w:eastAsia="仿宋"/>
          <w:sz w:val="28"/>
          <w:szCs w:val="28"/>
        </w:rPr>
      </w:pPr>
    </w:p>
    <w:p w14:paraId="247B56B4">
      <w:pPr>
        <w:rPr>
          <w:rFonts w:hint="eastAsia" w:ascii="仿宋" w:hAnsi="仿宋" w:eastAsia="仿宋"/>
          <w:sz w:val="28"/>
          <w:szCs w:val="28"/>
        </w:rPr>
      </w:pPr>
      <w:r>
        <w:rPr>
          <w:rFonts w:hint="eastAsia" w:ascii="仿宋" w:hAnsi="仿宋" w:eastAsia="仿宋"/>
          <w:sz w:val="28"/>
          <w:szCs w:val="28"/>
        </w:rPr>
        <w:br w:type="page"/>
      </w:r>
    </w:p>
    <w:p w14:paraId="495810EA">
      <w:pPr>
        <w:widowControl/>
        <w:spacing w:line="560" w:lineRule="exact"/>
        <w:jc w:val="left"/>
        <w:rPr>
          <w:rFonts w:ascii="仿宋" w:hAnsi="仿宋" w:eastAsia="仿宋"/>
          <w:sz w:val="28"/>
          <w:szCs w:val="28"/>
        </w:rPr>
      </w:pPr>
      <w:r>
        <w:rPr>
          <w:rFonts w:hint="eastAsia" w:ascii="仿宋" w:hAnsi="仿宋" w:eastAsia="仿宋"/>
          <w:sz w:val="28"/>
          <w:szCs w:val="28"/>
        </w:rPr>
        <w:t>附件2</w:t>
      </w:r>
    </w:p>
    <w:p w14:paraId="528DB47A">
      <w:pPr>
        <w:widowControl/>
        <w:spacing w:before="156" w:beforeLines="50" w:after="312" w:afterLines="100" w:line="560" w:lineRule="exact"/>
        <w:jc w:val="center"/>
        <w:rPr>
          <w:rFonts w:ascii="宋体" w:hAnsi="宋体"/>
          <w:b/>
          <w:sz w:val="32"/>
          <w:szCs w:val="32"/>
        </w:rPr>
      </w:pPr>
      <w:r>
        <w:rPr>
          <w:rFonts w:hint="eastAsia" w:ascii="宋体" w:hAnsi="宋体"/>
          <w:b/>
          <w:sz w:val="32"/>
          <w:szCs w:val="32"/>
        </w:rPr>
        <w:t>辽宁省医学会专科分会202</w:t>
      </w:r>
      <w:r>
        <w:rPr>
          <w:rFonts w:ascii="宋体" w:hAnsi="宋体"/>
          <w:b/>
          <w:sz w:val="32"/>
          <w:szCs w:val="32"/>
        </w:rPr>
        <w:t>4</w:t>
      </w:r>
      <w:r>
        <w:rPr>
          <w:rFonts w:hint="eastAsia" w:ascii="宋体" w:hAnsi="宋体"/>
          <w:b/>
          <w:sz w:val="32"/>
          <w:szCs w:val="32"/>
        </w:rPr>
        <w:t>年度考核自评表</w:t>
      </w:r>
    </w:p>
    <w:p w14:paraId="21519380">
      <w:pPr>
        <w:rPr>
          <w:rFonts w:ascii="宋体" w:hAnsi="宋体" w:eastAsia="宋体"/>
          <w:sz w:val="22"/>
          <w:szCs w:val="28"/>
        </w:rPr>
      </w:pPr>
      <w:r>
        <w:rPr>
          <w:rFonts w:hint="eastAsia" w:ascii="宋体" w:hAnsi="宋体" w:eastAsia="宋体"/>
          <w:sz w:val="22"/>
          <w:szCs w:val="28"/>
        </w:rPr>
        <w:t>分会名称：</w:t>
      </w:r>
    </w:p>
    <w:tbl>
      <w:tblPr>
        <w:tblStyle w:val="5"/>
        <w:tblW w:w="997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394"/>
        <w:gridCol w:w="2268"/>
        <w:gridCol w:w="851"/>
        <w:gridCol w:w="850"/>
        <w:gridCol w:w="621"/>
      </w:tblGrid>
      <w:tr w14:paraId="02B6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993" w:type="dxa"/>
            <w:tcBorders>
              <w:top w:val="single" w:color="auto" w:sz="4" w:space="0"/>
              <w:left w:val="single" w:color="auto" w:sz="4" w:space="0"/>
              <w:bottom w:val="single" w:color="auto" w:sz="4" w:space="0"/>
              <w:right w:val="single" w:color="auto" w:sz="4" w:space="0"/>
            </w:tcBorders>
            <w:vAlign w:val="center"/>
          </w:tcPr>
          <w:p w14:paraId="51944D8C">
            <w:pPr>
              <w:spacing w:line="320" w:lineRule="exact"/>
              <w:jc w:val="center"/>
              <w:rPr>
                <w:rFonts w:ascii="宋体" w:hAnsi="宋体" w:eastAsia="宋体"/>
                <w:b/>
                <w:kern w:val="0"/>
                <w:sz w:val="20"/>
                <w:szCs w:val="20"/>
              </w:rPr>
            </w:pPr>
            <w:r>
              <w:rPr>
                <w:rFonts w:hint="eastAsia" w:ascii="宋体" w:hAnsi="宋体" w:eastAsia="宋体"/>
                <w:b/>
                <w:kern w:val="0"/>
                <w:sz w:val="20"/>
                <w:szCs w:val="20"/>
              </w:rPr>
              <w:t>项目</w:t>
            </w:r>
          </w:p>
        </w:tc>
        <w:tc>
          <w:tcPr>
            <w:tcW w:w="4394" w:type="dxa"/>
            <w:tcBorders>
              <w:top w:val="single" w:color="auto" w:sz="4" w:space="0"/>
              <w:left w:val="single" w:color="auto" w:sz="4" w:space="0"/>
              <w:bottom w:val="single" w:color="auto" w:sz="4" w:space="0"/>
              <w:right w:val="single" w:color="auto" w:sz="4" w:space="0"/>
            </w:tcBorders>
            <w:vAlign w:val="center"/>
          </w:tcPr>
          <w:p w14:paraId="416FC89A">
            <w:pPr>
              <w:spacing w:line="320" w:lineRule="exact"/>
              <w:jc w:val="center"/>
              <w:rPr>
                <w:rFonts w:ascii="宋体" w:hAnsi="宋体" w:eastAsia="宋体"/>
                <w:b/>
                <w:kern w:val="0"/>
                <w:sz w:val="20"/>
                <w:szCs w:val="20"/>
              </w:rPr>
            </w:pPr>
            <w:r>
              <w:rPr>
                <w:rFonts w:hint="eastAsia" w:ascii="宋体" w:hAnsi="宋体" w:eastAsia="宋体"/>
                <w:b/>
                <w:kern w:val="0"/>
                <w:sz w:val="20"/>
                <w:szCs w:val="20"/>
              </w:rPr>
              <w:t>内      容</w:t>
            </w:r>
          </w:p>
        </w:tc>
        <w:tc>
          <w:tcPr>
            <w:tcW w:w="2268" w:type="dxa"/>
            <w:tcBorders>
              <w:top w:val="single" w:color="auto" w:sz="4" w:space="0"/>
              <w:left w:val="single" w:color="auto" w:sz="4" w:space="0"/>
              <w:bottom w:val="single" w:color="auto" w:sz="4" w:space="0"/>
              <w:right w:val="single" w:color="auto" w:sz="4" w:space="0"/>
            </w:tcBorders>
            <w:vAlign w:val="center"/>
          </w:tcPr>
          <w:p w14:paraId="786FA67D">
            <w:pPr>
              <w:spacing w:line="320" w:lineRule="exact"/>
              <w:jc w:val="center"/>
              <w:rPr>
                <w:rFonts w:ascii="宋体" w:hAnsi="宋体" w:eastAsia="宋体"/>
                <w:b/>
                <w:kern w:val="0"/>
                <w:sz w:val="20"/>
                <w:szCs w:val="20"/>
              </w:rPr>
            </w:pPr>
            <w:r>
              <w:rPr>
                <w:rFonts w:hint="eastAsia" w:ascii="宋体" w:hAnsi="宋体" w:eastAsia="宋体"/>
                <w:b/>
                <w:kern w:val="0"/>
                <w:sz w:val="20"/>
                <w:szCs w:val="20"/>
              </w:rPr>
              <w:t xml:space="preserve">标 </w:t>
            </w:r>
            <w:r>
              <w:rPr>
                <w:rFonts w:ascii="宋体" w:hAnsi="宋体" w:eastAsia="宋体"/>
                <w:b/>
                <w:kern w:val="0"/>
                <w:sz w:val="20"/>
                <w:szCs w:val="20"/>
              </w:rPr>
              <w:t xml:space="preserve"> </w:t>
            </w:r>
            <w:r>
              <w:rPr>
                <w:rFonts w:hint="eastAsia" w:ascii="宋体" w:hAnsi="宋体" w:eastAsia="宋体"/>
                <w:b/>
                <w:kern w:val="0"/>
                <w:sz w:val="20"/>
                <w:szCs w:val="20"/>
              </w:rPr>
              <w:t>准</w:t>
            </w:r>
          </w:p>
        </w:tc>
        <w:tc>
          <w:tcPr>
            <w:tcW w:w="851" w:type="dxa"/>
            <w:tcBorders>
              <w:top w:val="single" w:color="auto" w:sz="4" w:space="0"/>
              <w:left w:val="single" w:color="auto" w:sz="4" w:space="0"/>
              <w:bottom w:val="single" w:color="auto" w:sz="4" w:space="0"/>
              <w:right w:val="single" w:color="auto" w:sz="4" w:space="0"/>
            </w:tcBorders>
            <w:vAlign w:val="center"/>
          </w:tcPr>
          <w:p w14:paraId="6E5314D9">
            <w:pPr>
              <w:spacing w:line="320" w:lineRule="exact"/>
              <w:jc w:val="center"/>
              <w:rPr>
                <w:rFonts w:ascii="宋体" w:hAnsi="宋体" w:eastAsia="宋体"/>
                <w:b/>
                <w:kern w:val="0"/>
                <w:sz w:val="20"/>
                <w:szCs w:val="20"/>
              </w:rPr>
            </w:pPr>
            <w:r>
              <w:rPr>
                <w:rFonts w:hint="eastAsia" w:ascii="宋体" w:hAnsi="宋体" w:eastAsia="宋体"/>
                <w:b/>
                <w:kern w:val="0"/>
                <w:sz w:val="20"/>
                <w:szCs w:val="20"/>
              </w:rPr>
              <w:t>标准分</w:t>
            </w:r>
          </w:p>
        </w:tc>
        <w:tc>
          <w:tcPr>
            <w:tcW w:w="850" w:type="dxa"/>
            <w:tcBorders>
              <w:top w:val="single" w:color="auto" w:sz="4" w:space="0"/>
              <w:left w:val="single" w:color="auto" w:sz="4" w:space="0"/>
              <w:bottom w:val="single" w:color="auto" w:sz="4" w:space="0"/>
              <w:right w:val="single" w:color="auto" w:sz="4" w:space="0"/>
            </w:tcBorders>
            <w:vAlign w:val="center"/>
          </w:tcPr>
          <w:p w14:paraId="0453CA63">
            <w:pPr>
              <w:spacing w:line="320" w:lineRule="exact"/>
              <w:jc w:val="center"/>
              <w:rPr>
                <w:rFonts w:ascii="宋体" w:hAnsi="宋体" w:eastAsia="宋体"/>
                <w:b/>
                <w:kern w:val="0"/>
                <w:sz w:val="20"/>
                <w:szCs w:val="20"/>
              </w:rPr>
            </w:pPr>
            <w:r>
              <w:rPr>
                <w:rFonts w:hint="eastAsia" w:ascii="宋体" w:hAnsi="宋体" w:eastAsia="宋体"/>
                <w:b/>
                <w:kern w:val="0"/>
                <w:sz w:val="20"/>
                <w:szCs w:val="20"/>
              </w:rPr>
              <w:t>自评分</w:t>
            </w:r>
          </w:p>
        </w:tc>
        <w:tc>
          <w:tcPr>
            <w:tcW w:w="621" w:type="dxa"/>
            <w:tcBorders>
              <w:top w:val="single" w:color="auto" w:sz="4" w:space="0"/>
              <w:left w:val="single" w:color="auto" w:sz="4" w:space="0"/>
              <w:bottom w:val="single" w:color="auto" w:sz="4" w:space="0"/>
              <w:right w:val="single" w:color="auto" w:sz="4" w:space="0"/>
            </w:tcBorders>
            <w:vAlign w:val="center"/>
          </w:tcPr>
          <w:p w14:paraId="1D87EDB1">
            <w:pPr>
              <w:spacing w:line="320" w:lineRule="exact"/>
              <w:jc w:val="center"/>
              <w:rPr>
                <w:rFonts w:ascii="宋体" w:hAnsi="宋体" w:eastAsia="宋体"/>
                <w:b/>
                <w:kern w:val="0"/>
                <w:sz w:val="20"/>
                <w:szCs w:val="20"/>
              </w:rPr>
            </w:pPr>
            <w:r>
              <w:rPr>
                <w:rFonts w:hint="eastAsia" w:ascii="宋体" w:hAnsi="宋体" w:eastAsia="宋体"/>
                <w:b/>
                <w:kern w:val="0"/>
                <w:sz w:val="20"/>
                <w:szCs w:val="20"/>
              </w:rPr>
              <w:t>评委评分</w:t>
            </w:r>
          </w:p>
        </w:tc>
      </w:tr>
      <w:tr w14:paraId="487E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28EE3E51">
            <w:pPr>
              <w:spacing w:line="320" w:lineRule="exact"/>
              <w:rPr>
                <w:rFonts w:ascii="宋体" w:hAnsi="宋体" w:eastAsia="宋体"/>
                <w:kern w:val="0"/>
                <w:sz w:val="20"/>
                <w:szCs w:val="20"/>
              </w:rPr>
            </w:pPr>
            <w:r>
              <w:rPr>
                <w:rFonts w:hint="eastAsia" w:ascii="宋体" w:hAnsi="宋体" w:eastAsia="宋体"/>
                <w:kern w:val="0"/>
                <w:sz w:val="20"/>
                <w:szCs w:val="20"/>
              </w:rPr>
              <w:t>一、组织管理</w:t>
            </w:r>
          </w:p>
          <w:p w14:paraId="56D982E4">
            <w:pPr>
              <w:spacing w:line="320" w:lineRule="exact"/>
              <w:rPr>
                <w:rFonts w:ascii="宋体" w:hAnsi="宋体" w:eastAsia="宋体"/>
                <w:kern w:val="0"/>
                <w:sz w:val="20"/>
                <w:szCs w:val="20"/>
              </w:rPr>
            </w:pPr>
            <w:r>
              <w:rPr>
                <w:rFonts w:hint="eastAsia" w:ascii="宋体" w:hAnsi="宋体" w:eastAsia="宋体"/>
                <w:kern w:val="0"/>
                <w:sz w:val="20"/>
                <w:szCs w:val="20"/>
              </w:rPr>
              <w:t>（22分）</w:t>
            </w:r>
          </w:p>
        </w:tc>
        <w:tc>
          <w:tcPr>
            <w:tcW w:w="4394" w:type="dxa"/>
            <w:tcBorders>
              <w:top w:val="single" w:color="auto" w:sz="4" w:space="0"/>
              <w:left w:val="single" w:color="auto" w:sz="4" w:space="0"/>
              <w:bottom w:val="single" w:color="auto" w:sz="4" w:space="0"/>
              <w:right w:val="single" w:color="auto" w:sz="4" w:space="0"/>
            </w:tcBorders>
            <w:vAlign w:val="center"/>
          </w:tcPr>
          <w:p w14:paraId="717F5106">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1.自觉接受本会的指导和监督管理，学会安排的重要会议、活动，不得缺席。</w:t>
            </w:r>
          </w:p>
        </w:tc>
        <w:tc>
          <w:tcPr>
            <w:tcW w:w="2268" w:type="dxa"/>
            <w:tcBorders>
              <w:top w:val="single" w:color="auto" w:sz="4" w:space="0"/>
              <w:left w:val="single" w:color="auto" w:sz="4" w:space="0"/>
              <w:bottom w:val="single" w:color="auto" w:sz="4" w:space="0"/>
              <w:right w:val="single" w:color="auto" w:sz="4" w:space="0"/>
            </w:tcBorders>
            <w:vAlign w:val="center"/>
          </w:tcPr>
          <w:p w14:paraId="3C54381C">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1、请假一次，扣0.5分</w:t>
            </w:r>
          </w:p>
          <w:p w14:paraId="05F9576D">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2、缺席一次，扣2分</w:t>
            </w:r>
          </w:p>
        </w:tc>
        <w:tc>
          <w:tcPr>
            <w:tcW w:w="851" w:type="dxa"/>
            <w:tcBorders>
              <w:top w:val="single" w:color="auto" w:sz="4" w:space="0"/>
              <w:left w:val="single" w:color="auto" w:sz="4" w:space="0"/>
              <w:bottom w:val="single" w:color="auto" w:sz="4" w:space="0"/>
              <w:right w:val="single" w:color="auto" w:sz="4" w:space="0"/>
            </w:tcBorders>
            <w:vAlign w:val="center"/>
          </w:tcPr>
          <w:p w14:paraId="499BAE7D">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4分</w:t>
            </w:r>
          </w:p>
        </w:tc>
        <w:tc>
          <w:tcPr>
            <w:tcW w:w="850" w:type="dxa"/>
            <w:tcBorders>
              <w:top w:val="single" w:color="auto" w:sz="4" w:space="0"/>
              <w:left w:val="single" w:color="auto" w:sz="4" w:space="0"/>
              <w:bottom w:val="single" w:color="auto" w:sz="4" w:space="0"/>
              <w:right w:val="single" w:color="auto" w:sz="4" w:space="0"/>
            </w:tcBorders>
            <w:vAlign w:val="center"/>
          </w:tcPr>
          <w:p w14:paraId="7481CC98">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292E598">
            <w:pPr>
              <w:spacing w:line="400" w:lineRule="exact"/>
              <w:jc w:val="center"/>
              <w:rPr>
                <w:rFonts w:ascii="宋体" w:hAnsi="宋体" w:eastAsia="宋体"/>
                <w:kern w:val="0"/>
                <w:sz w:val="20"/>
                <w:szCs w:val="20"/>
              </w:rPr>
            </w:pPr>
          </w:p>
        </w:tc>
      </w:tr>
      <w:tr w14:paraId="0969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449DD780">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76612296">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2.按学会要求，每年准时提交年度计划和总结及学会要求上报的相关资料。</w:t>
            </w:r>
          </w:p>
        </w:tc>
        <w:tc>
          <w:tcPr>
            <w:tcW w:w="2268" w:type="dxa"/>
            <w:tcBorders>
              <w:top w:val="single" w:color="auto" w:sz="4" w:space="0"/>
              <w:left w:val="single" w:color="auto" w:sz="4" w:space="0"/>
              <w:bottom w:val="single" w:color="auto" w:sz="4" w:space="0"/>
              <w:right w:val="single" w:color="auto" w:sz="4" w:space="0"/>
            </w:tcBorders>
            <w:vAlign w:val="center"/>
          </w:tcPr>
          <w:p w14:paraId="0778D393">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1、材料提交不全，每缺一项扣2分</w:t>
            </w:r>
          </w:p>
          <w:p w14:paraId="41596447">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2、材料提交晚于规定时间，每一项扣1分</w:t>
            </w:r>
          </w:p>
        </w:tc>
        <w:tc>
          <w:tcPr>
            <w:tcW w:w="851" w:type="dxa"/>
            <w:tcBorders>
              <w:top w:val="single" w:color="auto" w:sz="4" w:space="0"/>
              <w:left w:val="single" w:color="auto" w:sz="4" w:space="0"/>
              <w:bottom w:val="single" w:color="auto" w:sz="4" w:space="0"/>
              <w:right w:val="single" w:color="auto" w:sz="4" w:space="0"/>
            </w:tcBorders>
            <w:vAlign w:val="center"/>
          </w:tcPr>
          <w:p w14:paraId="1D68C246">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8分</w:t>
            </w:r>
          </w:p>
        </w:tc>
        <w:tc>
          <w:tcPr>
            <w:tcW w:w="850" w:type="dxa"/>
            <w:tcBorders>
              <w:top w:val="single" w:color="auto" w:sz="4" w:space="0"/>
              <w:left w:val="single" w:color="auto" w:sz="4" w:space="0"/>
              <w:bottom w:val="single" w:color="auto" w:sz="4" w:space="0"/>
              <w:right w:val="single" w:color="auto" w:sz="4" w:space="0"/>
            </w:tcBorders>
            <w:vAlign w:val="center"/>
          </w:tcPr>
          <w:p w14:paraId="56F1C009">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1360F37C">
            <w:pPr>
              <w:spacing w:line="400" w:lineRule="exact"/>
              <w:jc w:val="center"/>
              <w:rPr>
                <w:rFonts w:ascii="宋体" w:hAnsi="宋体" w:eastAsia="宋体"/>
                <w:kern w:val="0"/>
                <w:sz w:val="20"/>
                <w:szCs w:val="20"/>
              </w:rPr>
            </w:pPr>
          </w:p>
        </w:tc>
      </w:tr>
      <w:tr w14:paraId="6B4C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35B32B50">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35916C29">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3.按《辽宁省医学会专科分会管理规定》要求，每年须召开一次全体委员会议，适时召开常务委员会议，严格执行考勤制度，做好会议纪要并及时上报。</w:t>
            </w:r>
          </w:p>
        </w:tc>
        <w:tc>
          <w:tcPr>
            <w:tcW w:w="2268" w:type="dxa"/>
            <w:tcBorders>
              <w:top w:val="single" w:color="auto" w:sz="4" w:space="0"/>
              <w:left w:val="single" w:color="auto" w:sz="4" w:space="0"/>
              <w:bottom w:val="single" w:color="auto" w:sz="4" w:space="0"/>
              <w:right w:val="single" w:color="auto" w:sz="4" w:space="0"/>
            </w:tcBorders>
            <w:vAlign w:val="center"/>
          </w:tcPr>
          <w:p w14:paraId="26EF4167">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1、没有召开全体委员会议，扣2分</w:t>
            </w:r>
          </w:p>
          <w:p w14:paraId="43ACE475">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2、没有召开常务委员会议，扣2分</w:t>
            </w:r>
          </w:p>
        </w:tc>
        <w:tc>
          <w:tcPr>
            <w:tcW w:w="851" w:type="dxa"/>
            <w:tcBorders>
              <w:top w:val="single" w:color="auto" w:sz="4" w:space="0"/>
              <w:left w:val="single" w:color="auto" w:sz="4" w:space="0"/>
              <w:bottom w:val="single" w:color="auto" w:sz="4" w:space="0"/>
              <w:right w:val="single" w:color="auto" w:sz="4" w:space="0"/>
            </w:tcBorders>
            <w:vAlign w:val="center"/>
          </w:tcPr>
          <w:p w14:paraId="5AC546C0">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4分</w:t>
            </w:r>
          </w:p>
        </w:tc>
        <w:tc>
          <w:tcPr>
            <w:tcW w:w="850" w:type="dxa"/>
            <w:tcBorders>
              <w:top w:val="single" w:color="auto" w:sz="4" w:space="0"/>
              <w:left w:val="single" w:color="auto" w:sz="4" w:space="0"/>
              <w:bottom w:val="single" w:color="auto" w:sz="4" w:space="0"/>
              <w:right w:val="single" w:color="auto" w:sz="4" w:space="0"/>
            </w:tcBorders>
            <w:vAlign w:val="center"/>
          </w:tcPr>
          <w:p w14:paraId="5D382351">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DAFC606">
            <w:pPr>
              <w:spacing w:line="400" w:lineRule="exact"/>
              <w:jc w:val="center"/>
              <w:rPr>
                <w:rFonts w:ascii="宋体" w:hAnsi="宋体" w:eastAsia="宋体"/>
                <w:kern w:val="0"/>
                <w:sz w:val="20"/>
                <w:szCs w:val="20"/>
              </w:rPr>
            </w:pPr>
          </w:p>
        </w:tc>
      </w:tr>
      <w:tr w14:paraId="084C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76CB5259">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71232122">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4.认真执行省医学会常务理事会和会长、秘书长办公会各项决议，完成学会委托的各项工作。</w:t>
            </w:r>
          </w:p>
        </w:tc>
        <w:tc>
          <w:tcPr>
            <w:tcW w:w="2268" w:type="dxa"/>
            <w:tcBorders>
              <w:top w:val="single" w:color="auto" w:sz="4" w:space="0"/>
              <w:left w:val="single" w:color="auto" w:sz="4" w:space="0"/>
              <w:bottom w:val="single" w:color="auto" w:sz="4" w:space="0"/>
              <w:right w:val="single" w:color="auto" w:sz="4" w:space="0"/>
            </w:tcBorders>
            <w:vAlign w:val="center"/>
          </w:tcPr>
          <w:p w14:paraId="6BBAF87B">
            <w:pPr>
              <w:widowControl/>
              <w:spacing w:line="240" w:lineRule="exact"/>
              <w:rPr>
                <w:rFonts w:ascii="宋体" w:hAnsi="宋体" w:eastAsia="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14:paraId="7EDB6C82">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2分</w:t>
            </w:r>
          </w:p>
        </w:tc>
        <w:tc>
          <w:tcPr>
            <w:tcW w:w="850" w:type="dxa"/>
            <w:tcBorders>
              <w:top w:val="single" w:color="auto" w:sz="4" w:space="0"/>
              <w:left w:val="single" w:color="auto" w:sz="4" w:space="0"/>
              <w:bottom w:val="single" w:color="auto" w:sz="4" w:space="0"/>
              <w:right w:val="single" w:color="auto" w:sz="4" w:space="0"/>
            </w:tcBorders>
            <w:vAlign w:val="center"/>
          </w:tcPr>
          <w:p w14:paraId="42DEB1BC">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74555289">
            <w:pPr>
              <w:spacing w:line="400" w:lineRule="exact"/>
              <w:jc w:val="center"/>
              <w:rPr>
                <w:rFonts w:ascii="宋体" w:hAnsi="宋体" w:eastAsia="宋体"/>
                <w:kern w:val="0"/>
                <w:sz w:val="20"/>
                <w:szCs w:val="20"/>
              </w:rPr>
            </w:pPr>
          </w:p>
        </w:tc>
      </w:tr>
      <w:tr w14:paraId="7A88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6F1D5B60">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54477167">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 xml:space="preserve">5.坚决贯彻执行国家的方针、法规、政策，依法守法。遵守学会的各项规章制度，执行准则，按规定办事，能较好地带领本专科分会开展工作。 </w:t>
            </w:r>
          </w:p>
        </w:tc>
        <w:tc>
          <w:tcPr>
            <w:tcW w:w="2268" w:type="dxa"/>
            <w:tcBorders>
              <w:top w:val="single" w:color="auto" w:sz="4" w:space="0"/>
              <w:left w:val="single" w:color="auto" w:sz="4" w:space="0"/>
              <w:bottom w:val="single" w:color="auto" w:sz="4" w:space="0"/>
              <w:right w:val="single" w:color="auto" w:sz="4" w:space="0"/>
            </w:tcBorders>
            <w:vAlign w:val="center"/>
          </w:tcPr>
          <w:p w14:paraId="53D65C40">
            <w:pPr>
              <w:widowControl/>
              <w:spacing w:line="240" w:lineRule="exact"/>
              <w:rPr>
                <w:rFonts w:ascii="宋体" w:hAnsi="宋体" w:eastAsia="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14:paraId="619DE94D">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2分</w:t>
            </w:r>
          </w:p>
        </w:tc>
        <w:tc>
          <w:tcPr>
            <w:tcW w:w="850" w:type="dxa"/>
            <w:tcBorders>
              <w:top w:val="single" w:color="auto" w:sz="4" w:space="0"/>
              <w:left w:val="single" w:color="auto" w:sz="4" w:space="0"/>
              <w:bottom w:val="single" w:color="auto" w:sz="4" w:space="0"/>
              <w:right w:val="single" w:color="auto" w:sz="4" w:space="0"/>
            </w:tcBorders>
            <w:vAlign w:val="center"/>
          </w:tcPr>
          <w:p w14:paraId="020C17F4">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24FF8B1D">
            <w:pPr>
              <w:spacing w:line="400" w:lineRule="exact"/>
              <w:jc w:val="center"/>
              <w:rPr>
                <w:rFonts w:ascii="宋体" w:hAnsi="宋体" w:eastAsia="宋体"/>
                <w:kern w:val="0"/>
                <w:sz w:val="20"/>
                <w:szCs w:val="20"/>
              </w:rPr>
            </w:pPr>
          </w:p>
        </w:tc>
      </w:tr>
      <w:tr w14:paraId="4DE7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14:paraId="64F3479F">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640F996B">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6.热心学会工作，尊重学会、工作责任心强，分会委员风气正派、学术水平高、医德高尚、廉洁自律、不利用职务便利谋取私利。</w:t>
            </w:r>
          </w:p>
        </w:tc>
        <w:tc>
          <w:tcPr>
            <w:tcW w:w="2268" w:type="dxa"/>
            <w:tcBorders>
              <w:top w:val="single" w:color="auto" w:sz="4" w:space="0"/>
              <w:left w:val="single" w:color="auto" w:sz="4" w:space="0"/>
              <w:bottom w:val="single" w:color="auto" w:sz="4" w:space="0"/>
              <w:right w:val="single" w:color="auto" w:sz="4" w:space="0"/>
            </w:tcBorders>
            <w:vAlign w:val="center"/>
          </w:tcPr>
          <w:p w14:paraId="457D84F9">
            <w:pPr>
              <w:widowControl/>
              <w:spacing w:line="240" w:lineRule="exact"/>
              <w:rPr>
                <w:rFonts w:ascii="宋体" w:hAnsi="宋体" w:eastAsia="宋体" w:cs="宋体"/>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14:paraId="7B631BE5">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2分</w:t>
            </w:r>
          </w:p>
        </w:tc>
        <w:tc>
          <w:tcPr>
            <w:tcW w:w="850" w:type="dxa"/>
            <w:tcBorders>
              <w:top w:val="single" w:color="auto" w:sz="4" w:space="0"/>
              <w:left w:val="single" w:color="auto" w:sz="4" w:space="0"/>
              <w:bottom w:val="single" w:color="auto" w:sz="4" w:space="0"/>
              <w:right w:val="single" w:color="auto" w:sz="4" w:space="0"/>
            </w:tcBorders>
            <w:vAlign w:val="center"/>
          </w:tcPr>
          <w:p w14:paraId="24321F6C">
            <w:pPr>
              <w:spacing w:line="40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1EC3632">
            <w:pPr>
              <w:spacing w:line="400" w:lineRule="exact"/>
              <w:jc w:val="center"/>
              <w:rPr>
                <w:rFonts w:ascii="宋体" w:hAnsi="宋体" w:eastAsia="宋体"/>
                <w:kern w:val="0"/>
                <w:sz w:val="20"/>
                <w:szCs w:val="20"/>
              </w:rPr>
            </w:pPr>
          </w:p>
        </w:tc>
      </w:tr>
      <w:tr w14:paraId="0306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556286B8">
            <w:pPr>
              <w:spacing w:line="320" w:lineRule="exact"/>
              <w:rPr>
                <w:rFonts w:ascii="宋体" w:hAnsi="宋体" w:eastAsia="宋体"/>
                <w:kern w:val="0"/>
                <w:sz w:val="20"/>
                <w:szCs w:val="20"/>
              </w:rPr>
            </w:pPr>
            <w:r>
              <w:rPr>
                <w:rFonts w:hint="eastAsia" w:ascii="宋体" w:hAnsi="宋体" w:eastAsia="宋体"/>
                <w:kern w:val="0"/>
                <w:sz w:val="20"/>
                <w:szCs w:val="20"/>
              </w:rPr>
              <w:t>二、学术活动</w:t>
            </w:r>
          </w:p>
          <w:p w14:paraId="3FD714C4">
            <w:pPr>
              <w:spacing w:line="320" w:lineRule="exact"/>
              <w:rPr>
                <w:rFonts w:ascii="宋体" w:hAnsi="宋体" w:eastAsia="宋体"/>
                <w:kern w:val="0"/>
                <w:sz w:val="20"/>
                <w:szCs w:val="20"/>
              </w:rPr>
            </w:pPr>
            <w:r>
              <w:rPr>
                <w:rFonts w:hint="eastAsia" w:ascii="宋体" w:hAnsi="宋体" w:eastAsia="宋体"/>
                <w:kern w:val="0"/>
                <w:sz w:val="20"/>
                <w:szCs w:val="20"/>
              </w:rPr>
              <w:t>（31分）</w:t>
            </w:r>
          </w:p>
        </w:tc>
        <w:tc>
          <w:tcPr>
            <w:tcW w:w="4394" w:type="dxa"/>
            <w:tcBorders>
              <w:top w:val="single" w:color="auto" w:sz="4" w:space="0"/>
              <w:left w:val="single" w:color="auto" w:sz="4" w:space="0"/>
              <w:bottom w:val="single" w:color="auto" w:sz="4" w:space="0"/>
              <w:right w:val="single" w:color="auto" w:sz="4" w:space="0"/>
            </w:tcBorders>
            <w:vAlign w:val="center"/>
          </w:tcPr>
          <w:p w14:paraId="39446777">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7.举办本会专科分会学术年会。</w:t>
            </w:r>
          </w:p>
        </w:tc>
        <w:tc>
          <w:tcPr>
            <w:tcW w:w="2268" w:type="dxa"/>
            <w:tcBorders>
              <w:top w:val="single" w:color="auto" w:sz="4" w:space="0"/>
              <w:left w:val="single" w:color="auto" w:sz="4" w:space="0"/>
              <w:bottom w:val="single" w:color="auto" w:sz="4" w:space="0"/>
              <w:right w:val="single" w:color="auto" w:sz="4" w:space="0"/>
            </w:tcBorders>
            <w:vAlign w:val="center"/>
          </w:tcPr>
          <w:p w14:paraId="104205EB">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通过省医学会发文，计12分</w:t>
            </w:r>
          </w:p>
        </w:tc>
        <w:tc>
          <w:tcPr>
            <w:tcW w:w="851" w:type="dxa"/>
            <w:tcBorders>
              <w:top w:val="single" w:color="auto" w:sz="4" w:space="0"/>
              <w:left w:val="single" w:color="auto" w:sz="4" w:space="0"/>
              <w:bottom w:val="single" w:color="auto" w:sz="4" w:space="0"/>
              <w:right w:val="single" w:color="auto" w:sz="4" w:space="0"/>
            </w:tcBorders>
            <w:vAlign w:val="center"/>
          </w:tcPr>
          <w:p w14:paraId="4FE9B900">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12分</w:t>
            </w:r>
          </w:p>
        </w:tc>
        <w:tc>
          <w:tcPr>
            <w:tcW w:w="850" w:type="dxa"/>
            <w:tcBorders>
              <w:top w:val="single" w:color="auto" w:sz="4" w:space="0"/>
              <w:left w:val="single" w:color="auto" w:sz="4" w:space="0"/>
              <w:bottom w:val="single" w:color="auto" w:sz="4" w:space="0"/>
              <w:right w:val="single" w:color="auto" w:sz="4" w:space="0"/>
            </w:tcBorders>
            <w:vAlign w:val="center"/>
          </w:tcPr>
          <w:p w14:paraId="546B0A6B">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297B8769">
            <w:pPr>
              <w:spacing w:line="400" w:lineRule="exact"/>
              <w:jc w:val="center"/>
              <w:rPr>
                <w:rFonts w:ascii="宋体" w:hAnsi="宋体" w:eastAsia="宋体"/>
                <w:kern w:val="0"/>
                <w:sz w:val="20"/>
                <w:szCs w:val="20"/>
              </w:rPr>
            </w:pPr>
          </w:p>
        </w:tc>
      </w:tr>
      <w:tr w14:paraId="49EB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2C7B01D6">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06024A76">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8.举办本会专科分会青年学术论坛。</w:t>
            </w:r>
          </w:p>
        </w:tc>
        <w:tc>
          <w:tcPr>
            <w:tcW w:w="2268" w:type="dxa"/>
            <w:tcBorders>
              <w:top w:val="single" w:color="auto" w:sz="4" w:space="0"/>
              <w:left w:val="single" w:color="auto" w:sz="4" w:space="0"/>
              <w:bottom w:val="single" w:color="auto" w:sz="4" w:space="0"/>
              <w:right w:val="single" w:color="auto" w:sz="4" w:space="0"/>
            </w:tcBorders>
            <w:vAlign w:val="center"/>
          </w:tcPr>
          <w:p w14:paraId="20EF4193">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通过省医学会发文计5分，未举办学术活动，计0分</w:t>
            </w:r>
          </w:p>
        </w:tc>
        <w:tc>
          <w:tcPr>
            <w:tcW w:w="851" w:type="dxa"/>
            <w:tcBorders>
              <w:top w:val="single" w:color="auto" w:sz="4" w:space="0"/>
              <w:left w:val="single" w:color="auto" w:sz="4" w:space="0"/>
              <w:bottom w:val="single" w:color="auto" w:sz="4" w:space="0"/>
              <w:right w:val="single" w:color="auto" w:sz="4" w:space="0"/>
            </w:tcBorders>
            <w:vAlign w:val="center"/>
          </w:tcPr>
          <w:p w14:paraId="15B35A6E">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5分</w:t>
            </w:r>
          </w:p>
        </w:tc>
        <w:tc>
          <w:tcPr>
            <w:tcW w:w="850" w:type="dxa"/>
            <w:tcBorders>
              <w:top w:val="single" w:color="auto" w:sz="4" w:space="0"/>
              <w:left w:val="single" w:color="auto" w:sz="4" w:space="0"/>
              <w:bottom w:val="single" w:color="auto" w:sz="4" w:space="0"/>
              <w:right w:val="single" w:color="auto" w:sz="4" w:space="0"/>
            </w:tcBorders>
            <w:vAlign w:val="center"/>
          </w:tcPr>
          <w:p w14:paraId="1CA0E004">
            <w:pPr>
              <w:widowControl/>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62BEB9D1">
            <w:pPr>
              <w:spacing w:line="400" w:lineRule="exact"/>
              <w:jc w:val="center"/>
              <w:rPr>
                <w:rFonts w:ascii="宋体" w:hAnsi="宋体" w:eastAsia="宋体"/>
                <w:kern w:val="0"/>
                <w:sz w:val="20"/>
                <w:szCs w:val="20"/>
              </w:rPr>
            </w:pPr>
          </w:p>
        </w:tc>
      </w:tr>
      <w:tr w14:paraId="4096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6172EEF">
            <w:pPr>
              <w:widowControl/>
              <w:jc w:val="left"/>
              <w:rPr>
                <w:rFonts w:ascii="宋体" w:hAnsi="宋体" w:eastAsia="宋体"/>
                <w:kern w:val="0"/>
                <w:sz w:val="20"/>
                <w:szCs w:val="20"/>
              </w:rPr>
            </w:pPr>
          </w:p>
        </w:tc>
        <w:tc>
          <w:tcPr>
            <w:tcW w:w="4394" w:type="dxa"/>
            <w:tcBorders>
              <w:top w:val="single" w:color="auto" w:sz="4" w:space="0"/>
              <w:left w:val="single" w:color="auto" w:sz="4" w:space="0"/>
              <w:right w:val="single" w:color="auto" w:sz="4" w:space="0"/>
            </w:tcBorders>
            <w:vAlign w:val="center"/>
          </w:tcPr>
          <w:p w14:paraId="22706F20">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9.举办专题学术报告（研讨）会、论坛、学术巡讲、学术沙龙、读片会等。</w:t>
            </w:r>
          </w:p>
        </w:tc>
        <w:tc>
          <w:tcPr>
            <w:tcW w:w="2268" w:type="dxa"/>
            <w:tcBorders>
              <w:top w:val="single" w:color="auto" w:sz="4" w:space="0"/>
              <w:left w:val="single" w:color="auto" w:sz="4" w:space="0"/>
              <w:right w:val="single" w:color="auto" w:sz="4" w:space="0"/>
            </w:tcBorders>
            <w:vAlign w:val="center"/>
          </w:tcPr>
          <w:p w14:paraId="4E63F278">
            <w:pPr>
              <w:widowControl/>
              <w:spacing w:line="240" w:lineRule="exact"/>
              <w:rPr>
                <w:rFonts w:ascii="宋体" w:hAnsi="宋体" w:eastAsia="宋体"/>
                <w:spacing w:val="-2"/>
                <w:kern w:val="0"/>
                <w:sz w:val="20"/>
                <w:szCs w:val="20"/>
              </w:rPr>
            </w:pPr>
            <w:r>
              <w:rPr>
                <w:rFonts w:hint="eastAsia" w:ascii="宋体" w:hAnsi="宋体" w:eastAsia="宋体" w:cs="宋体"/>
                <w:kern w:val="0"/>
                <w:sz w:val="20"/>
                <w:szCs w:val="20"/>
              </w:rPr>
              <w:t>通过省医学会发文，</w:t>
            </w:r>
            <w:r>
              <w:rPr>
                <w:rFonts w:hint="eastAsia" w:ascii="宋体" w:hAnsi="宋体" w:eastAsia="宋体"/>
                <w:spacing w:val="-2"/>
                <w:kern w:val="0"/>
                <w:sz w:val="20"/>
                <w:szCs w:val="20"/>
              </w:rPr>
              <w:t>每次计2分，满分14分</w:t>
            </w:r>
          </w:p>
          <w:p w14:paraId="6B59C93F">
            <w:pPr>
              <w:widowControl/>
              <w:spacing w:line="240" w:lineRule="exact"/>
              <w:rPr>
                <w:rFonts w:ascii="宋体" w:hAnsi="宋体" w:eastAsia="宋体" w:cs="宋体"/>
                <w:kern w:val="0"/>
                <w:sz w:val="20"/>
                <w:szCs w:val="20"/>
              </w:rPr>
            </w:pPr>
          </w:p>
        </w:tc>
        <w:tc>
          <w:tcPr>
            <w:tcW w:w="851" w:type="dxa"/>
            <w:tcBorders>
              <w:top w:val="single" w:color="auto" w:sz="4" w:space="0"/>
              <w:left w:val="single" w:color="auto" w:sz="4" w:space="0"/>
              <w:right w:val="single" w:color="auto" w:sz="4" w:space="0"/>
            </w:tcBorders>
            <w:vAlign w:val="center"/>
          </w:tcPr>
          <w:p w14:paraId="6E8A660D">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14分</w:t>
            </w:r>
          </w:p>
        </w:tc>
        <w:tc>
          <w:tcPr>
            <w:tcW w:w="850" w:type="dxa"/>
            <w:tcBorders>
              <w:top w:val="single" w:color="auto" w:sz="4" w:space="0"/>
              <w:left w:val="single" w:color="auto" w:sz="4" w:space="0"/>
              <w:right w:val="single" w:color="auto" w:sz="4" w:space="0"/>
            </w:tcBorders>
            <w:vAlign w:val="center"/>
          </w:tcPr>
          <w:p w14:paraId="4E79FDC7">
            <w:pPr>
              <w:widowControl/>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9099B47">
            <w:pPr>
              <w:spacing w:line="400" w:lineRule="exact"/>
              <w:jc w:val="center"/>
              <w:rPr>
                <w:rFonts w:ascii="宋体" w:hAnsi="宋体" w:eastAsia="宋体"/>
                <w:kern w:val="0"/>
                <w:sz w:val="20"/>
                <w:szCs w:val="20"/>
              </w:rPr>
            </w:pPr>
          </w:p>
        </w:tc>
      </w:tr>
      <w:tr w14:paraId="0AE7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260A99A">
            <w:pPr>
              <w:spacing w:line="320" w:lineRule="exact"/>
              <w:rPr>
                <w:rFonts w:ascii="宋体" w:hAnsi="宋体" w:eastAsia="宋体" w:cs="宋体"/>
                <w:kern w:val="0"/>
                <w:sz w:val="20"/>
                <w:szCs w:val="20"/>
              </w:rPr>
            </w:pPr>
            <w:r>
              <w:rPr>
                <w:rFonts w:hint="eastAsia" w:ascii="宋体" w:hAnsi="宋体" w:eastAsia="宋体" w:cs="宋体"/>
                <w:kern w:val="0"/>
                <w:sz w:val="20"/>
                <w:szCs w:val="20"/>
              </w:rPr>
              <w:t>三、继续医学教育</w:t>
            </w:r>
          </w:p>
          <w:p w14:paraId="015765E5">
            <w:pPr>
              <w:spacing w:line="320" w:lineRule="exact"/>
              <w:rPr>
                <w:rFonts w:ascii="宋体" w:hAnsi="宋体" w:eastAsia="宋体"/>
                <w:kern w:val="0"/>
                <w:sz w:val="20"/>
                <w:szCs w:val="20"/>
              </w:rPr>
            </w:pPr>
            <w:r>
              <w:rPr>
                <w:rFonts w:hint="eastAsia" w:ascii="宋体" w:hAnsi="宋体" w:eastAsia="宋体" w:cs="宋体"/>
                <w:kern w:val="0"/>
                <w:sz w:val="20"/>
                <w:szCs w:val="20"/>
              </w:rPr>
              <w:t>（10分）</w:t>
            </w:r>
          </w:p>
        </w:tc>
        <w:tc>
          <w:tcPr>
            <w:tcW w:w="4394" w:type="dxa"/>
            <w:tcBorders>
              <w:top w:val="single" w:color="auto" w:sz="4" w:space="0"/>
              <w:left w:val="single" w:color="auto" w:sz="4" w:space="0"/>
              <w:bottom w:val="single" w:color="auto" w:sz="4" w:space="0"/>
              <w:right w:val="single" w:color="auto" w:sz="4" w:space="0"/>
            </w:tcBorders>
            <w:vAlign w:val="center"/>
          </w:tcPr>
          <w:p w14:paraId="10ECB9DE">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10.本专科分会主委、副主委举办国家级继教学习班（项目）。</w:t>
            </w:r>
          </w:p>
        </w:tc>
        <w:tc>
          <w:tcPr>
            <w:tcW w:w="2268" w:type="dxa"/>
            <w:tcBorders>
              <w:top w:val="single" w:color="auto" w:sz="4" w:space="0"/>
              <w:left w:val="single" w:color="auto" w:sz="4" w:space="0"/>
              <w:bottom w:val="single" w:color="auto" w:sz="4" w:space="0"/>
              <w:right w:val="single" w:color="auto" w:sz="4" w:space="0"/>
            </w:tcBorders>
            <w:vAlign w:val="center"/>
          </w:tcPr>
          <w:p w14:paraId="64A32B8D">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每次</w:t>
            </w:r>
            <w:r>
              <w:rPr>
                <w:rFonts w:hint="eastAsia" w:ascii="宋体" w:hAnsi="宋体" w:eastAsia="宋体"/>
                <w:spacing w:val="-2"/>
                <w:kern w:val="0"/>
                <w:sz w:val="20"/>
                <w:szCs w:val="20"/>
              </w:rPr>
              <w:t>计</w:t>
            </w:r>
            <w:r>
              <w:rPr>
                <w:rFonts w:hint="eastAsia" w:ascii="宋体" w:hAnsi="宋体" w:eastAsia="宋体" w:cs="宋体"/>
                <w:kern w:val="0"/>
                <w:sz w:val="20"/>
                <w:szCs w:val="20"/>
              </w:rPr>
              <w:t>3分，且需提供本年度国家级继续教育项目编号及负责人</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62CAA483">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10分</w:t>
            </w:r>
          </w:p>
        </w:tc>
        <w:tc>
          <w:tcPr>
            <w:tcW w:w="850" w:type="dxa"/>
            <w:tcBorders>
              <w:top w:val="single" w:color="auto" w:sz="4" w:space="0"/>
              <w:left w:val="single" w:color="auto" w:sz="4" w:space="0"/>
              <w:bottom w:val="single" w:color="auto" w:sz="4" w:space="0"/>
              <w:right w:val="single" w:color="auto" w:sz="4" w:space="0"/>
            </w:tcBorders>
            <w:vAlign w:val="center"/>
          </w:tcPr>
          <w:p w14:paraId="1316277C">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53F5771E">
            <w:pPr>
              <w:spacing w:line="400" w:lineRule="exact"/>
              <w:jc w:val="center"/>
              <w:rPr>
                <w:rFonts w:ascii="宋体" w:hAnsi="宋体" w:eastAsia="宋体"/>
                <w:kern w:val="0"/>
                <w:sz w:val="20"/>
                <w:szCs w:val="20"/>
              </w:rPr>
            </w:pPr>
          </w:p>
        </w:tc>
      </w:tr>
      <w:tr w14:paraId="2672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40409D5">
            <w:pPr>
              <w:widowControl/>
              <w:jc w:val="left"/>
              <w:rPr>
                <w:rFonts w:ascii="宋体" w:hAnsi="宋体" w:eastAsia="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59FA36F3">
            <w:pPr>
              <w:widowControl/>
              <w:spacing w:line="360" w:lineRule="exact"/>
              <w:jc w:val="left"/>
              <w:rPr>
                <w:rFonts w:ascii="宋体" w:hAnsi="宋体" w:eastAsia="宋体" w:cs="宋体"/>
                <w:kern w:val="0"/>
                <w:sz w:val="20"/>
                <w:szCs w:val="20"/>
              </w:rPr>
            </w:pPr>
            <w:r>
              <w:rPr>
                <w:rFonts w:hint="eastAsia" w:ascii="宋体" w:hAnsi="宋体" w:eastAsia="宋体"/>
                <w:spacing w:val="-2"/>
                <w:kern w:val="0"/>
                <w:sz w:val="20"/>
                <w:szCs w:val="20"/>
              </w:rPr>
              <w:t>11.本专科分会主委、副主委举办省级继教学习班（项目）。</w:t>
            </w:r>
          </w:p>
        </w:tc>
        <w:tc>
          <w:tcPr>
            <w:tcW w:w="2268" w:type="dxa"/>
            <w:tcBorders>
              <w:top w:val="single" w:color="auto" w:sz="4" w:space="0"/>
              <w:left w:val="single" w:color="auto" w:sz="4" w:space="0"/>
              <w:bottom w:val="single" w:color="auto" w:sz="4" w:space="0"/>
              <w:right w:val="single" w:color="auto" w:sz="4" w:space="0"/>
            </w:tcBorders>
            <w:vAlign w:val="center"/>
          </w:tcPr>
          <w:p w14:paraId="6F1AEACE">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每次记2分，且需提供本年度省级继续教育项目编号及负责人</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6AEDB91">
            <w:pPr>
              <w:widowControl/>
              <w:jc w:val="left"/>
              <w:rPr>
                <w:rFonts w:ascii="宋体" w:hAnsi="宋体" w:eastAsia="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2D2A37E6">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7AF2D86">
            <w:pPr>
              <w:spacing w:line="400" w:lineRule="exact"/>
              <w:jc w:val="center"/>
              <w:rPr>
                <w:rFonts w:ascii="宋体" w:hAnsi="宋体" w:eastAsia="宋体"/>
                <w:kern w:val="0"/>
                <w:sz w:val="20"/>
                <w:szCs w:val="20"/>
              </w:rPr>
            </w:pPr>
          </w:p>
        </w:tc>
      </w:tr>
      <w:tr w14:paraId="1F6C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right w:val="single" w:color="auto" w:sz="4" w:space="0"/>
            </w:tcBorders>
            <w:vAlign w:val="center"/>
          </w:tcPr>
          <w:p w14:paraId="08E6AE3A">
            <w:pPr>
              <w:widowControl/>
              <w:spacing w:line="320" w:lineRule="exact"/>
              <w:rPr>
                <w:rFonts w:ascii="宋体" w:hAnsi="宋体" w:eastAsia="宋体" w:cs="宋体"/>
                <w:kern w:val="0"/>
                <w:sz w:val="20"/>
                <w:szCs w:val="20"/>
              </w:rPr>
            </w:pPr>
            <w:r>
              <w:rPr>
                <w:rFonts w:hint="eastAsia" w:ascii="宋体" w:hAnsi="宋体" w:eastAsia="宋体" w:cs="宋体"/>
                <w:kern w:val="0"/>
                <w:sz w:val="20"/>
                <w:szCs w:val="20"/>
              </w:rPr>
              <w:t>四、医学科普</w:t>
            </w:r>
          </w:p>
          <w:p w14:paraId="14B68E09">
            <w:pPr>
              <w:widowControl/>
              <w:spacing w:line="320" w:lineRule="exact"/>
              <w:rPr>
                <w:rFonts w:ascii="宋体" w:hAnsi="宋体" w:eastAsia="宋体" w:cs="宋体"/>
                <w:kern w:val="0"/>
                <w:sz w:val="20"/>
                <w:szCs w:val="20"/>
              </w:rPr>
            </w:pPr>
            <w:r>
              <w:rPr>
                <w:rFonts w:hint="eastAsia" w:ascii="宋体" w:hAnsi="宋体" w:eastAsia="宋体" w:cs="宋体"/>
                <w:kern w:val="0"/>
                <w:sz w:val="20"/>
                <w:szCs w:val="20"/>
              </w:rPr>
              <w:t>（11分）</w:t>
            </w:r>
          </w:p>
        </w:tc>
        <w:tc>
          <w:tcPr>
            <w:tcW w:w="4394" w:type="dxa"/>
            <w:tcBorders>
              <w:top w:val="single" w:color="auto" w:sz="4" w:space="0"/>
              <w:left w:val="single" w:color="auto" w:sz="4" w:space="0"/>
              <w:bottom w:val="single" w:color="auto" w:sz="4" w:space="0"/>
              <w:right w:val="single" w:color="auto" w:sz="4" w:space="0"/>
            </w:tcBorders>
            <w:vAlign w:val="center"/>
          </w:tcPr>
          <w:p w14:paraId="3A73B421">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12.参加本会及专科分会组织的科普大讲堂、科普日宣传等；或参加省科协或其他政府部门主办的科普活动等。</w:t>
            </w:r>
          </w:p>
        </w:tc>
        <w:tc>
          <w:tcPr>
            <w:tcW w:w="2268" w:type="dxa"/>
            <w:tcBorders>
              <w:top w:val="single" w:color="auto" w:sz="4" w:space="0"/>
              <w:left w:val="single" w:color="auto" w:sz="4" w:space="0"/>
              <w:bottom w:val="single" w:color="auto" w:sz="4" w:space="0"/>
              <w:right w:val="single" w:color="auto" w:sz="4" w:space="0"/>
            </w:tcBorders>
            <w:vAlign w:val="center"/>
          </w:tcPr>
          <w:p w14:paraId="03D22D0F">
            <w:pPr>
              <w:widowControl/>
              <w:spacing w:line="240" w:lineRule="exact"/>
              <w:rPr>
                <w:rFonts w:ascii="宋体" w:hAnsi="宋体" w:eastAsia="宋体" w:cs="宋体"/>
                <w:kern w:val="0"/>
                <w:sz w:val="20"/>
                <w:szCs w:val="20"/>
              </w:rPr>
            </w:pPr>
            <w:r>
              <w:rPr>
                <w:rFonts w:hint="eastAsia" w:ascii="宋体" w:hAnsi="宋体" w:eastAsia="宋体"/>
                <w:spacing w:val="-2"/>
                <w:kern w:val="0"/>
                <w:sz w:val="20"/>
                <w:szCs w:val="20"/>
              </w:rPr>
              <w:t>每次计2分，且需提供带有“省医学会XX专科分会”字样照片，通过报纸、电视、广播等媒体广泛宣传，每次计3分</w:t>
            </w:r>
          </w:p>
        </w:tc>
        <w:tc>
          <w:tcPr>
            <w:tcW w:w="851" w:type="dxa"/>
            <w:tcBorders>
              <w:top w:val="single" w:color="auto" w:sz="4" w:space="0"/>
              <w:left w:val="single" w:color="auto" w:sz="4" w:space="0"/>
              <w:bottom w:val="single" w:color="auto" w:sz="4" w:space="0"/>
              <w:right w:val="single" w:color="auto" w:sz="4" w:space="0"/>
            </w:tcBorders>
            <w:vAlign w:val="center"/>
          </w:tcPr>
          <w:p w14:paraId="31174E79">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8分</w:t>
            </w:r>
          </w:p>
        </w:tc>
        <w:tc>
          <w:tcPr>
            <w:tcW w:w="850" w:type="dxa"/>
            <w:tcBorders>
              <w:top w:val="single" w:color="auto" w:sz="4" w:space="0"/>
              <w:left w:val="single" w:color="auto" w:sz="4" w:space="0"/>
              <w:bottom w:val="single" w:color="auto" w:sz="4" w:space="0"/>
              <w:right w:val="single" w:color="auto" w:sz="4" w:space="0"/>
            </w:tcBorders>
            <w:vAlign w:val="center"/>
          </w:tcPr>
          <w:p w14:paraId="662A505F">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005A333E">
            <w:pPr>
              <w:spacing w:line="400" w:lineRule="exact"/>
              <w:jc w:val="center"/>
              <w:rPr>
                <w:rFonts w:ascii="宋体" w:hAnsi="宋体" w:eastAsia="宋体"/>
                <w:kern w:val="0"/>
                <w:sz w:val="20"/>
                <w:szCs w:val="20"/>
              </w:rPr>
            </w:pPr>
          </w:p>
        </w:tc>
      </w:tr>
      <w:tr w14:paraId="1D7F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93" w:type="dxa"/>
            <w:vMerge w:val="continue"/>
            <w:tcBorders>
              <w:left w:val="single" w:color="auto" w:sz="4" w:space="0"/>
              <w:bottom w:val="single" w:color="auto" w:sz="4" w:space="0"/>
              <w:right w:val="single" w:color="auto" w:sz="4" w:space="0"/>
            </w:tcBorders>
            <w:vAlign w:val="center"/>
          </w:tcPr>
          <w:p w14:paraId="216240BC">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515A3C9F">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13.以本会或专科分会名义出版科普系列丛书（含正式电子出版物）。</w:t>
            </w:r>
          </w:p>
        </w:tc>
        <w:tc>
          <w:tcPr>
            <w:tcW w:w="2268" w:type="dxa"/>
            <w:tcBorders>
              <w:top w:val="single" w:color="auto" w:sz="4" w:space="0"/>
              <w:left w:val="single" w:color="auto" w:sz="4" w:space="0"/>
              <w:bottom w:val="single" w:color="auto" w:sz="4" w:space="0"/>
              <w:right w:val="single" w:color="auto" w:sz="4" w:space="0"/>
            </w:tcBorders>
            <w:vAlign w:val="center"/>
          </w:tcPr>
          <w:p w14:paraId="0DD46ED1">
            <w:pPr>
              <w:widowControl/>
              <w:spacing w:line="240" w:lineRule="exact"/>
              <w:rPr>
                <w:rFonts w:ascii="宋体" w:hAnsi="宋体" w:eastAsia="宋体" w:cs="宋体"/>
                <w:kern w:val="0"/>
                <w:sz w:val="20"/>
                <w:szCs w:val="20"/>
              </w:rPr>
            </w:pPr>
            <w:r>
              <w:rPr>
                <w:rFonts w:hint="eastAsia" w:ascii="宋体" w:hAnsi="宋体" w:eastAsia="宋体"/>
                <w:spacing w:val="-2"/>
                <w:kern w:val="0"/>
                <w:sz w:val="20"/>
                <w:szCs w:val="20"/>
              </w:rPr>
              <w:t>每册5～10万字计2分，5万字以下计1分，出版时间为本年度，且需提供带有“省医学会XX专科分会”字样照片</w:t>
            </w:r>
          </w:p>
        </w:tc>
        <w:tc>
          <w:tcPr>
            <w:tcW w:w="851" w:type="dxa"/>
            <w:tcBorders>
              <w:top w:val="single" w:color="auto" w:sz="4" w:space="0"/>
              <w:left w:val="single" w:color="auto" w:sz="4" w:space="0"/>
              <w:bottom w:val="single" w:color="auto" w:sz="4" w:space="0"/>
              <w:right w:val="single" w:color="auto" w:sz="4" w:space="0"/>
            </w:tcBorders>
            <w:vAlign w:val="center"/>
          </w:tcPr>
          <w:p w14:paraId="29ABED3E">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3分</w:t>
            </w:r>
          </w:p>
        </w:tc>
        <w:tc>
          <w:tcPr>
            <w:tcW w:w="850" w:type="dxa"/>
            <w:tcBorders>
              <w:top w:val="single" w:color="auto" w:sz="4" w:space="0"/>
              <w:left w:val="single" w:color="auto" w:sz="4" w:space="0"/>
              <w:bottom w:val="single" w:color="auto" w:sz="4" w:space="0"/>
              <w:right w:val="single" w:color="auto" w:sz="4" w:space="0"/>
            </w:tcBorders>
            <w:vAlign w:val="center"/>
          </w:tcPr>
          <w:p w14:paraId="43B92888">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154CE69">
            <w:pPr>
              <w:spacing w:line="400" w:lineRule="exact"/>
              <w:jc w:val="center"/>
              <w:rPr>
                <w:rFonts w:ascii="宋体" w:hAnsi="宋体" w:eastAsia="宋体"/>
                <w:kern w:val="0"/>
                <w:sz w:val="20"/>
                <w:szCs w:val="20"/>
              </w:rPr>
            </w:pPr>
          </w:p>
        </w:tc>
      </w:tr>
      <w:tr w14:paraId="290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right w:val="single" w:color="auto" w:sz="4" w:space="0"/>
            </w:tcBorders>
            <w:vAlign w:val="center"/>
          </w:tcPr>
          <w:p w14:paraId="3B83FE0C">
            <w:pPr>
              <w:widowControl/>
              <w:jc w:val="left"/>
              <w:rPr>
                <w:rFonts w:ascii="宋体" w:hAnsi="宋体" w:eastAsia="宋体" w:cs="宋体"/>
                <w:kern w:val="0"/>
                <w:sz w:val="20"/>
                <w:szCs w:val="20"/>
              </w:rPr>
            </w:pPr>
            <w:r>
              <w:rPr>
                <w:rFonts w:hint="eastAsia" w:ascii="宋体" w:hAnsi="宋体" w:eastAsia="宋体" w:cs="宋体"/>
                <w:kern w:val="0"/>
                <w:sz w:val="20"/>
                <w:szCs w:val="20"/>
              </w:rPr>
              <w:t>五、其他工作    （9分）</w:t>
            </w:r>
          </w:p>
        </w:tc>
        <w:tc>
          <w:tcPr>
            <w:tcW w:w="4394" w:type="dxa"/>
            <w:tcBorders>
              <w:top w:val="single" w:color="auto" w:sz="4" w:space="0"/>
              <w:left w:val="single" w:color="auto" w:sz="4" w:space="0"/>
              <w:bottom w:val="single" w:color="auto" w:sz="4" w:space="0"/>
              <w:right w:val="single" w:color="auto" w:sz="4" w:space="0"/>
            </w:tcBorders>
            <w:vAlign w:val="center"/>
          </w:tcPr>
          <w:p w14:paraId="51B5F20B">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14.本分会委员获得国家级科技奖项、重大课题（第一负责人）。</w:t>
            </w:r>
          </w:p>
        </w:tc>
        <w:tc>
          <w:tcPr>
            <w:tcW w:w="2268" w:type="dxa"/>
            <w:tcBorders>
              <w:top w:val="single" w:color="auto" w:sz="4" w:space="0"/>
              <w:left w:val="single" w:color="auto" w:sz="4" w:space="0"/>
              <w:bottom w:val="single" w:color="auto" w:sz="4" w:space="0"/>
              <w:right w:val="single" w:color="auto" w:sz="4" w:space="0"/>
            </w:tcBorders>
            <w:vAlign w:val="center"/>
          </w:tcPr>
          <w:p w14:paraId="4C13681D">
            <w:pPr>
              <w:widowControl/>
              <w:spacing w:line="240" w:lineRule="exact"/>
              <w:rPr>
                <w:rFonts w:ascii="宋体" w:hAnsi="宋体" w:eastAsia="宋体" w:cs="宋体"/>
                <w:kern w:val="0"/>
                <w:sz w:val="20"/>
                <w:szCs w:val="20"/>
              </w:rPr>
            </w:pPr>
            <w:r>
              <w:rPr>
                <w:rFonts w:hint="eastAsia" w:ascii="宋体" w:hAnsi="宋体" w:eastAsia="宋体"/>
                <w:spacing w:val="-2"/>
                <w:kern w:val="0"/>
                <w:sz w:val="20"/>
                <w:szCs w:val="20"/>
              </w:rPr>
              <w:t>单项100万以上（本年度），计4分，省级计2分，获得时间为本年度</w:t>
            </w:r>
          </w:p>
        </w:tc>
        <w:tc>
          <w:tcPr>
            <w:tcW w:w="851" w:type="dxa"/>
            <w:tcBorders>
              <w:top w:val="single" w:color="auto" w:sz="4" w:space="0"/>
              <w:left w:val="single" w:color="auto" w:sz="4" w:space="0"/>
              <w:bottom w:val="single" w:color="auto" w:sz="4" w:space="0"/>
              <w:right w:val="single" w:color="auto" w:sz="4" w:space="0"/>
            </w:tcBorders>
            <w:vAlign w:val="center"/>
          </w:tcPr>
          <w:p w14:paraId="1F8DEB64">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4分</w:t>
            </w:r>
          </w:p>
        </w:tc>
        <w:tc>
          <w:tcPr>
            <w:tcW w:w="850" w:type="dxa"/>
            <w:tcBorders>
              <w:top w:val="single" w:color="auto" w:sz="4" w:space="0"/>
              <w:left w:val="single" w:color="auto" w:sz="4" w:space="0"/>
              <w:bottom w:val="single" w:color="auto" w:sz="4" w:space="0"/>
              <w:right w:val="single" w:color="auto" w:sz="4" w:space="0"/>
            </w:tcBorders>
            <w:vAlign w:val="center"/>
          </w:tcPr>
          <w:p w14:paraId="228C206A">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74C4481D">
            <w:pPr>
              <w:spacing w:line="400" w:lineRule="exact"/>
              <w:jc w:val="center"/>
              <w:rPr>
                <w:rFonts w:ascii="宋体" w:hAnsi="宋体" w:eastAsia="宋体"/>
                <w:kern w:val="0"/>
                <w:sz w:val="20"/>
                <w:szCs w:val="20"/>
              </w:rPr>
            </w:pPr>
          </w:p>
        </w:tc>
      </w:tr>
      <w:tr w14:paraId="3B6A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51521546">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5506FA97">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15.本分会委员获得省级科技进步二等奖以上(第一完成人)、发表SCI文章(单篇影响因子4分以上，本学科领域,第一作者或通讯作者，通讯作者单位为辽宁省内单位)。</w:t>
            </w:r>
          </w:p>
        </w:tc>
        <w:tc>
          <w:tcPr>
            <w:tcW w:w="2268" w:type="dxa"/>
            <w:tcBorders>
              <w:top w:val="single" w:color="auto" w:sz="4" w:space="0"/>
              <w:left w:val="single" w:color="auto" w:sz="4" w:space="0"/>
              <w:bottom w:val="single" w:color="auto" w:sz="4" w:space="0"/>
              <w:right w:val="single" w:color="auto" w:sz="4" w:space="0"/>
            </w:tcBorders>
            <w:vAlign w:val="center"/>
          </w:tcPr>
          <w:p w14:paraId="07C85CBC">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发表时间需为本年度，请提供获奖证书和</w:t>
            </w:r>
            <w:r>
              <w:rPr>
                <w:rFonts w:hint="eastAsia" w:ascii="宋体" w:hAnsi="宋体" w:eastAsia="宋体"/>
                <w:spacing w:val="-2"/>
                <w:kern w:val="0"/>
                <w:sz w:val="20"/>
                <w:szCs w:val="20"/>
              </w:rPr>
              <w:t>SCI</w:t>
            </w:r>
            <w:r>
              <w:rPr>
                <w:rFonts w:hint="eastAsia" w:ascii="宋体" w:hAnsi="宋体" w:eastAsia="宋体" w:cs="宋体"/>
                <w:kern w:val="0"/>
                <w:sz w:val="20"/>
                <w:szCs w:val="20"/>
              </w:rPr>
              <w:t>检索证明复印件</w:t>
            </w:r>
          </w:p>
        </w:tc>
        <w:tc>
          <w:tcPr>
            <w:tcW w:w="851" w:type="dxa"/>
            <w:tcBorders>
              <w:top w:val="single" w:color="auto" w:sz="4" w:space="0"/>
              <w:left w:val="single" w:color="auto" w:sz="4" w:space="0"/>
              <w:bottom w:val="single" w:color="auto" w:sz="4" w:space="0"/>
              <w:right w:val="single" w:color="auto" w:sz="4" w:space="0"/>
            </w:tcBorders>
            <w:vAlign w:val="center"/>
          </w:tcPr>
          <w:p w14:paraId="2C9A3EA9">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2分</w:t>
            </w:r>
          </w:p>
        </w:tc>
        <w:tc>
          <w:tcPr>
            <w:tcW w:w="850" w:type="dxa"/>
            <w:tcBorders>
              <w:top w:val="single" w:color="auto" w:sz="4" w:space="0"/>
              <w:left w:val="single" w:color="auto" w:sz="4" w:space="0"/>
              <w:bottom w:val="single" w:color="auto" w:sz="4" w:space="0"/>
              <w:right w:val="single" w:color="auto" w:sz="4" w:space="0"/>
            </w:tcBorders>
            <w:vAlign w:val="center"/>
          </w:tcPr>
          <w:p w14:paraId="3462B33C">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982D678">
            <w:pPr>
              <w:spacing w:line="400" w:lineRule="exact"/>
              <w:jc w:val="center"/>
              <w:rPr>
                <w:rFonts w:ascii="宋体" w:hAnsi="宋体" w:eastAsia="宋体"/>
                <w:kern w:val="0"/>
                <w:sz w:val="20"/>
                <w:szCs w:val="20"/>
              </w:rPr>
            </w:pPr>
          </w:p>
        </w:tc>
      </w:tr>
      <w:tr w14:paraId="4DD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left w:val="single" w:color="auto" w:sz="4" w:space="0"/>
              <w:bottom w:val="single" w:color="auto" w:sz="4" w:space="0"/>
              <w:right w:val="single" w:color="auto" w:sz="4" w:space="0"/>
            </w:tcBorders>
            <w:vAlign w:val="center"/>
          </w:tcPr>
          <w:p w14:paraId="02959BC7">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4085C6AF">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16.在学会创办的刊物（辽宁医学杂志）投稿。</w:t>
            </w:r>
          </w:p>
        </w:tc>
        <w:tc>
          <w:tcPr>
            <w:tcW w:w="2268" w:type="dxa"/>
            <w:tcBorders>
              <w:top w:val="single" w:color="auto" w:sz="4" w:space="0"/>
              <w:left w:val="single" w:color="auto" w:sz="4" w:space="0"/>
              <w:bottom w:val="single" w:color="auto" w:sz="4" w:space="0"/>
              <w:right w:val="single" w:color="auto" w:sz="4" w:space="0"/>
            </w:tcBorders>
            <w:vAlign w:val="center"/>
          </w:tcPr>
          <w:p w14:paraId="6723F38D">
            <w:pPr>
              <w:widowControl/>
              <w:spacing w:line="240" w:lineRule="exact"/>
              <w:rPr>
                <w:rFonts w:ascii="宋体" w:hAnsi="宋体" w:eastAsia="宋体"/>
                <w:spacing w:val="-2"/>
                <w:kern w:val="0"/>
                <w:sz w:val="20"/>
                <w:szCs w:val="20"/>
              </w:rPr>
            </w:pPr>
            <w:r>
              <w:rPr>
                <w:rFonts w:hint="eastAsia" w:ascii="宋体" w:hAnsi="宋体" w:eastAsia="宋体"/>
                <w:spacing w:val="-2"/>
                <w:kern w:val="0"/>
                <w:sz w:val="20"/>
                <w:szCs w:val="20"/>
              </w:rPr>
              <w:t>1、每投稿一篇，计1分 2、投稿被采用，每篇计2分，请提供论文题目，年、卷、期和页码的截图</w:t>
            </w:r>
          </w:p>
        </w:tc>
        <w:tc>
          <w:tcPr>
            <w:tcW w:w="851" w:type="dxa"/>
            <w:tcBorders>
              <w:top w:val="single" w:color="auto" w:sz="4" w:space="0"/>
              <w:left w:val="single" w:color="auto" w:sz="4" w:space="0"/>
              <w:bottom w:val="single" w:color="auto" w:sz="4" w:space="0"/>
              <w:right w:val="single" w:color="auto" w:sz="4" w:space="0"/>
            </w:tcBorders>
            <w:vAlign w:val="center"/>
          </w:tcPr>
          <w:p w14:paraId="6943601B">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3分</w:t>
            </w:r>
          </w:p>
        </w:tc>
        <w:tc>
          <w:tcPr>
            <w:tcW w:w="850" w:type="dxa"/>
            <w:tcBorders>
              <w:top w:val="single" w:color="auto" w:sz="4" w:space="0"/>
              <w:left w:val="single" w:color="auto" w:sz="4" w:space="0"/>
              <w:bottom w:val="single" w:color="auto" w:sz="4" w:space="0"/>
              <w:right w:val="single" w:color="auto" w:sz="4" w:space="0"/>
            </w:tcBorders>
            <w:vAlign w:val="center"/>
          </w:tcPr>
          <w:p w14:paraId="58CADDA0">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79A51997">
            <w:pPr>
              <w:spacing w:line="400" w:lineRule="exact"/>
              <w:jc w:val="center"/>
              <w:rPr>
                <w:rFonts w:ascii="宋体" w:hAnsi="宋体" w:eastAsia="宋体"/>
                <w:kern w:val="0"/>
                <w:sz w:val="20"/>
                <w:szCs w:val="20"/>
              </w:rPr>
            </w:pPr>
          </w:p>
        </w:tc>
      </w:tr>
      <w:tr w14:paraId="7F8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tcBorders>
              <w:top w:val="single" w:color="auto" w:sz="4" w:space="0"/>
              <w:left w:val="single" w:color="auto" w:sz="4" w:space="0"/>
              <w:bottom w:val="single" w:color="auto" w:sz="4" w:space="0"/>
              <w:right w:val="single" w:color="auto" w:sz="4" w:space="0"/>
            </w:tcBorders>
            <w:vAlign w:val="center"/>
          </w:tcPr>
          <w:p w14:paraId="4BC308CD">
            <w:pPr>
              <w:widowControl/>
              <w:spacing w:line="320" w:lineRule="exact"/>
              <w:jc w:val="center"/>
              <w:rPr>
                <w:rFonts w:ascii="宋体" w:hAnsi="宋体" w:eastAsia="宋体"/>
                <w:spacing w:val="-2"/>
                <w:kern w:val="0"/>
                <w:sz w:val="20"/>
                <w:szCs w:val="20"/>
              </w:rPr>
            </w:pPr>
            <w:r>
              <w:rPr>
                <w:rFonts w:hint="eastAsia" w:ascii="宋体" w:hAnsi="宋体" w:eastAsia="宋体"/>
                <w:spacing w:val="-2"/>
                <w:kern w:val="0"/>
                <w:sz w:val="20"/>
                <w:szCs w:val="20"/>
              </w:rPr>
              <w:t>六、总体评价</w:t>
            </w:r>
          </w:p>
          <w:p w14:paraId="14358B2C">
            <w:pPr>
              <w:widowControl/>
              <w:spacing w:line="320" w:lineRule="exact"/>
              <w:rPr>
                <w:rFonts w:ascii="宋体" w:hAnsi="宋体" w:eastAsia="宋体" w:cs="宋体"/>
                <w:kern w:val="0"/>
                <w:sz w:val="20"/>
                <w:szCs w:val="20"/>
              </w:rPr>
            </w:pPr>
            <w:r>
              <w:rPr>
                <w:rFonts w:hint="eastAsia" w:ascii="宋体" w:hAnsi="宋体" w:eastAsia="宋体"/>
                <w:spacing w:val="-2"/>
                <w:kern w:val="0"/>
                <w:sz w:val="20"/>
                <w:szCs w:val="20"/>
              </w:rPr>
              <w:t>（17分）</w:t>
            </w:r>
          </w:p>
        </w:tc>
        <w:tc>
          <w:tcPr>
            <w:tcW w:w="4394" w:type="dxa"/>
            <w:tcBorders>
              <w:top w:val="single" w:color="auto" w:sz="4" w:space="0"/>
              <w:left w:val="single" w:color="auto" w:sz="4" w:space="0"/>
              <w:bottom w:val="single" w:color="auto" w:sz="4" w:space="0"/>
              <w:right w:val="single" w:color="auto" w:sz="4" w:space="0"/>
            </w:tcBorders>
            <w:vAlign w:val="center"/>
          </w:tcPr>
          <w:p w14:paraId="6528E3A2">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17.总体评价。</w:t>
            </w:r>
          </w:p>
        </w:tc>
        <w:tc>
          <w:tcPr>
            <w:tcW w:w="2268" w:type="dxa"/>
            <w:tcBorders>
              <w:top w:val="single" w:color="auto" w:sz="4" w:space="0"/>
              <w:left w:val="single" w:color="auto" w:sz="4" w:space="0"/>
              <w:bottom w:val="single" w:color="auto" w:sz="4" w:space="0"/>
              <w:right w:val="single" w:color="auto" w:sz="4" w:space="0"/>
            </w:tcBorders>
            <w:vAlign w:val="center"/>
          </w:tcPr>
          <w:p w14:paraId="6CB1B715">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本专科分会在本年度对社会或学会做出贡献，酌情给分。</w:t>
            </w:r>
          </w:p>
        </w:tc>
        <w:tc>
          <w:tcPr>
            <w:tcW w:w="851" w:type="dxa"/>
            <w:tcBorders>
              <w:top w:val="single" w:color="auto" w:sz="4" w:space="0"/>
              <w:left w:val="single" w:color="auto" w:sz="4" w:space="0"/>
              <w:bottom w:val="single" w:color="auto" w:sz="4" w:space="0"/>
              <w:right w:val="single" w:color="auto" w:sz="4" w:space="0"/>
            </w:tcBorders>
            <w:vAlign w:val="center"/>
          </w:tcPr>
          <w:p w14:paraId="78C99CC8">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17分</w:t>
            </w:r>
          </w:p>
        </w:tc>
        <w:tc>
          <w:tcPr>
            <w:tcW w:w="850" w:type="dxa"/>
            <w:tcBorders>
              <w:top w:val="single" w:color="auto" w:sz="4" w:space="0"/>
              <w:left w:val="single" w:color="auto" w:sz="4" w:space="0"/>
              <w:bottom w:val="single" w:color="auto" w:sz="4" w:space="0"/>
              <w:right w:val="single" w:color="auto" w:sz="4" w:space="0"/>
            </w:tcBorders>
            <w:vAlign w:val="center"/>
          </w:tcPr>
          <w:p w14:paraId="6990A41B">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6CF49EF6">
            <w:pPr>
              <w:spacing w:line="400" w:lineRule="exact"/>
              <w:jc w:val="center"/>
              <w:rPr>
                <w:rFonts w:ascii="宋体" w:hAnsi="宋体" w:eastAsia="宋体"/>
                <w:kern w:val="0"/>
                <w:sz w:val="20"/>
                <w:szCs w:val="20"/>
              </w:rPr>
            </w:pPr>
          </w:p>
        </w:tc>
      </w:tr>
      <w:tr w14:paraId="4121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right w:val="single" w:color="auto" w:sz="4" w:space="0"/>
            </w:tcBorders>
            <w:vAlign w:val="center"/>
          </w:tcPr>
          <w:p w14:paraId="656B9BC2">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七、其它加分项目</w:t>
            </w:r>
          </w:p>
        </w:tc>
        <w:tc>
          <w:tcPr>
            <w:tcW w:w="4394" w:type="dxa"/>
            <w:tcBorders>
              <w:top w:val="single" w:color="auto" w:sz="4" w:space="0"/>
              <w:left w:val="single" w:color="auto" w:sz="4" w:space="0"/>
              <w:bottom w:val="single" w:color="auto" w:sz="4" w:space="0"/>
              <w:right w:val="single" w:color="auto" w:sz="4" w:space="0"/>
            </w:tcBorders>
            <w:vAlign w:val="center"/>
          </w:tcPr>
          <w:p w14:paraId="6C4350E4">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18.举办或承办中华医学会专科分会年会。</w:t>
            </w:r>
          </w:p>
        </w:tc>
        <w:tc>
          <w:tcPr>
            <w:tcW w:w="2268" w:type="dxa"/>
            <w:tcBorders>
              <w:top w:val="single" w:color="auto" w:sz="4" w:space="0"/>
              <w:left w:val="single" w:color="auto" w:sz="4" w:space="0"/>
              <w:bottom w:val="single" w:color="auto" w:sz="4" w:space="0"/>
              <w:right w:val="single" w:color="auto" w:sz="4" w:space="0"/>
            </w:tcBorders>
            <w:vAlign w:val="center"/>
          </w:tcPr>
          <w:p w14:paraId="6D833ED9">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以书面通知省医学会为准，每次计15分</w:t>
            </w:r>
          </w:p>
        </w:tc>
        <w:tc>
          <w:tcPr>
            <w:tcW w:w="851" w:type="dxa"/>
            <w:tcBorders>
              <w:top w:val="single" w:color="auto" w:sz="4" w:space="0"/>
              <w:left w:val="single" w:color="auto" w:sz="4" w:space="0"/>
              <w:bottom w:val="single" w:color="auto" w:sz="4" w:space="0"/>
              <w:right w:val="single" w:color="auto" w:sz="4" w:space="0"/>
            </w:tcBorders>
            <w:vAlign w:val="center"/>
          </w:tcPr>
          <w:p w14:paraId="5F0F0D21">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5F77A665">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0C3750C1">
            <w:pPr>
              <w:spacing w:line="400" w:lineRule="exact"/>
              <w:jc w:val="center"/>
              <w:rPr>
                <w:rFonts w:ascii="宋体" w:hAnsi="宋体" w:eastAsia="宋体"/>
                <w:kern w:val="0"/>
                <w:sz w:val="20"/>
                <w:szCs w:val="20"/>
              </w:rPr>
            </w:pPr>
          </w:p>
        </w:tc>
      </w:tr>
      <w:tr w14:paraId="0B19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tcBorders>
              <w:left w:val="single" w:color="auto" w:sz="4" w:space="0"/>
              <w:right w:val="single" w:color="auto" w:sz="4" w:space="0"/>
            </w:tcBorders>
            <w:vAlign w:val="center"/>
          </w:tcPr>
          <w:p w14:paraId="4390CE95">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2551F117">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19.承办中华医学会专科分会专题学术会议或中华医学系列杂志专题学术会议。</w:t>
            </w:r>
          </w:p>
        </w:tc>
        <w:tc>
          <w:tcPr>
            <w:tcW w:w="2268" w:type="dxa"/>
            <w:tcBorders>
              <w:top w:val="single" w:color="auto" w:sz="4" w:space="0"/>
              <w:left w:val="single" w:color="auto" w:sz="4" w:space="0"/>
              <w:bottom w:val="single" w:color="auto" w:sz="4" w:space="0"/>
              <w:right w:val="single" w:color="auto" w:sz="4" w:space="0"/>
            </w:tcBorders>
            <w:vAlign w:val="center"/>
          </w:tcPr>
          <w:p w14:paraId="539AB35B">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以书面通知省医学会为准，每次计10分</w:t>
            </w:r>
          </w:p>
        </w:tc>
        <w:tc>
          <w:tcPr>
            <w:tcW w:w="851" w:type="dxa"/>
            <w:tcBorders>
              <w:top w:val="single" w:color="auto" w:sz="4" w:space="0"/>
              <w:left w:val="single" w:color="auto" w:sz="4" w:space="0"/>
              <w:bottom w:val="single" w:color="auto" w:sz="4" w:space="0"/>
              <w:right w:val="single" w:color="auto" w:sz="4" w:space="0"/>
            </w:tcBorders>
            <w:vAlign w:val="center"/>
          </w:tcPr>
          <w:p w14:paraId="70DF8625">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4A2A1C59">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C8E532E">
            <w:pPr>
              <w:spacing w:line="400" w:lineRule="exact"/>
              <w:jc w:val="center"/>
              <w:rPr>
                <w:rFonts w:ascii="宋体" w:hAnsi="宋体" w:eastAsia="宋体"/>
                <w:kern w:val="0"/>
                <w:sz w:val="20"/>
                <w:szCs w:val="20"/>
              </w:rPr>
            </w:pPr>
          </w:p>
        </w:tc>
      </w:tr>
      <w:tr w14:paraId="2A37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93" w:type="dxa"/>
            <w:vMerge w:val="continue"/>
            <w:tcBorders>
              <w:left w:val="single" w:color="auto" w:sz="4" w:space="0"/>
              <w:right w:val="single" w:color="auto" w:sz="4" w:space="0"/>
            </w:tcBorders>
            <w:vAlign w:val="center"/>
          </w:tcPr>
          <w:p w14:paraId="7B79C48A">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0975D022">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20.举办或承办跨省区域性学术会议。</w:t>
            </w:r>
          </w:p>
        </w:tc>
        <w:tc>
          <w:tcPr>
            <w:tcW w:w="2268" w:type="dxa"/>
            <w:tcBorders>
              <w:top w:val="single" w:color="auto" w:sz="4" w:space="0"/>
              <w:left w:val="single" w:color="auto" w:sz="4" w:space="0"/>
              <w:bottom w:val="single" w:color="auto" w:sz="4" w:space="0"/>
              <w:right w:val="single" w:color="auto" w:sz="4" w:space="0"/>
            </w:tcBorders>
            <w:vAlign w:val="center"/>
          </w:tcPr>
          <w:p w14:paraId="07BE4E58">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东三省会议在我省举办，由我会发文，每次计8分</w:t>
            </w:r>
          </w:p>
          <w:p w14:paraId="2AD03CF8">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在吉林、黑龙江省举办，未经我会发文，每次计4分</w:t>
            </w:r>
          </w:p>
        </w:tc>
        <w:tc>
          <w:tcPr>
            <w:tcW w:w="851" w:type="dxa"/>
            <w:tcBorders>
              <w:top w:val="single" w:color="auto" w:sz="4" w:space="0"/>
              <w:left w:val="single" w:color="auto" w:sz="4" w:space="0"/>
              <w:bottom w:val="single" w:color="auto" w:sz="4" w:space="0"/>
              <w:right w:val="single" w:color="auto" w:sz="4" w:space="0"/>
            </w:tcBorders>
            <w:vAlign w:val="center"/>
          </w:tcPr>
          <w:p w14:paraId="11BFB603">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02B6423F">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2518245C">
            <w:pPr>
              <w:spacing w:line="400" w:lineRule="exact"/>
              <w:jc w:val="center"/>
              <w:rPr>
                <w:rFonts w:ascii="宋体" w:hAnsi="宋体" w:eastAsia="宋体"/>
                <w:kern w:val="0"/>
                <w:sz w:val="20"/>
                <w:szCs w:val="20"/>
              </w:rPr>
            </w:pPr>
          </w:p>
        </w:tc>
      </w:tr>
      <w:tr w14:paraId="2413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vMerge w:val="continue"/>
            <w:tcBorders>
              <w:left w:val="single" w:color="auto" w:sz="4" w:space="0"/>
              <w:right w:val="single" w:color="auto" w:sz="4" w:space="0"/>
            </w:tcBorders>
            <w:vAlign w:val="center"/>
          </w:tcPr>
          <w:p w14:paraId="32933B27">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555103EF">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21.本专科分会委员担任两院院士。</w:t>
            </w:r>
          </w:p>
        </w:tc>
        <w:tc>
          <w:tcPr>
            <w:tcW w:w="2268" w:type="dxa"/>
            <w:tcBorders>
              <w:top w:val="single" w:color="auto" w:sz="4" w:space="0"/>
              <w:left w:val="single" w:color="auto" w:sz="4" w:space="0"/>
              <w:bottom w:val="single" w:color="auto" w:sz="4" w:space="0"/>
              <w:right w:val="single" w:color="auto" w:sz="4" w:space="0"/>
            </w:tcBorders>
            <w:vAlign w:val="center"/>
          </w:tcPr>
          <w:p w14:paraId="2010CD94">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每人次计5分，且需</w:t>
            </w:r>
            <w:r>
              <w:rPr>
                <w:rFonts w:hint="eastAsia" w:ascii="宋体" w:hAnsi="宋体" w:eastAsia="宋体"/>
                <w:spacing w:val="-2"/>
                <w:kern w:val="0"/>
                <w:sz w:val="20"/>
                <w:szCs w:val="20"/>
              </w:rPr>
              <w:t>提供证书复印件</w:t>
            </w:r>
          </w:p>
        </w:tc>
        <w:tc>
          <w:tcPr>
            <w:tcW w:w="851" w:type="dxa"/>
            <w:tcBorders>
              <w:top w:val="single" w:color="auto" w:sz="4" w:space="0"/>
              <w:left w:val="single" w:color="auto" w:sz="4" w:space="0"/>
              <w:bottom w:val="single" w:color="auto" w:sz="4" w:space="0"/>
              <w:right w:val="single" w:color="auto" w:sz="4" w:space="0"/>
            </w:tcBorders>
            <w:vAlign w:val="center"/>
          </w:tcPr>
          <w:p w14:paraId="3FAB73DE">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2F88E1F8">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151A429">
            <w:pPr>
              <w:spacing w:line="400" w:lineRule="exact"/>
              <w:jc w:val="center"/>
              <w:rPr>
                <w:rFonts w:ascii="宋体" w:hAnsi="宋体" w:eastAsia="宋体"/>
                <w:kern w:val="0"/>
                <w:sz w:val="20"/>
                <w:szCs w:val="20"/>
              </w:rPr>
            </w:pPr>
          </w:p>
        </w:tc>
      </w:tr>
      <w:tr w14:paraId="6949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1E27A584">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72056A67">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22.本专科分会委员担任中华医学会本专科分会主任委员者（前、现、候）。</w:t>
            </w:r>
          </w:p>
        </w:tc>
        <w:tc>
          <w:tcPr>
            <w:tcW w:w="2268" w:type="dxa"/>
            <w:tcBorders>
              <w:top w:val="single" w:color="auto" w:sz="4" w:space="0"/>
              <w:left w:val="single" w:color="auto" w:sz="4" w:space="0"/>
              <w:bottom w:val="single" w:color="auto" w:sz="4" w:space="0"/>
              <w:right w:val="single" w:color="auto" w:sz="4" w:space="0"/>
            </w:tcBorders>
            <w:vAlign w:val="center"/>
          </w:tcPr>
          <w:p w14:paraId="54CFED20">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每人次计5分，且需</w:t>
            </w:r>
            <w:r>
              <w:rPr>
                <w:rFonts w:hint="eastAsia" w:ascii="宋体" w:hAnsi="宋体" w:eastAsia="宋体"/>
                <w:spacing w:val="-2"/>
                <w:kern w:val="0"/>
                <w:sz w:val="20"/>
                <w:szCs w:val="20"/>
              </w:rPr>
              <w:t>提供证书复印件</w:t>
            </w:r>
          </w:p>
        </w:tc>
        <w:tc>
          <w:tcPr>
            <w:tcW w:w="851" w:type="dxa"/>
            <w:tcBorders>
              <w:top w:val="single" w:color="auto" w:sz="4" w:space="0"/>
              <w:left w:val="single" w:color="auto" w:sz="4" w:space="0"/>
              <w:bottom w:val="single" w:color="auto" w:sz="4" w:space="0"/>
              <w:right w:val="single" w:color="auto" w:sz="4" w:space="0"/>
            </w:tcBorders>
            <w:vAlign w:val="center"/>
          </w:tcPr>
          <w:p w14:paraId="47C8BA45">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7A9EB424">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3571C96E">
            <w:pPr>
              <w:spacing w:line="400" w:lineRule="exact"/>
              <w:jc w:val="center"/>
              <w:rPr>
                <w:rFonts w:ascii="宋体" w:hAnsi="宋体" w:eastAsia="宋体"/>
                <w:kern w:val="0"/>
                <w:sz w:val="20"/>
                <w:szCs w:val="20"/>
              </w:rPr>
            </w:pPr>
          </w:p>
        </w:tc>
      </w:tr>
      <w:tr w14:paraId="78B1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3F0D720F">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01DD744F">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23.本专科分会委员担任中华医学会本专科分会副主任委员者。</w:t>
            </w:r>
          </w:p>
        </w:tc>
        <w:tc>
          <w:tcPr>
            <w:tcW w:w="2268" w:type="dxa"/>
            <w:tcBorders>
              <w:top w:val="single" w:color="auto" w:sz="4" w:space="0"/>
              <w:left w:val="single" w:color="auto" w:sz="4" w:space="0"/>
              <w:bottom w:val="single" w:color="auto" w:sz="4" w:space="0"/>
              <w:right w:val="single" w:color="auto" w:sz="4" w:space="0"/>
            </w:tcBorders>
            <w:vAlign w:val="center"/>
          </w:tcPr>
          <w:p w14:paraId="27C3996C">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每人次计3分，且需</w:t>
            </w:r>
            <w:r>
              <w:rPr>
                <w:rFonts w:hint="eastAsia" w:ascii="宋体" w:hAnsi="宋体" w:eastAsia="宋体"/>
                <w:spacing w:val="-2"/>
                <w:kern w:val="0"/>
                <w:sz w:val="20"/>
                <w:szCs w:val="20"/>
              </w:rPr>
              <w:t>提供证书复印件</w:t>
            </w:r>
          </w:p>
        </w:tc>
        <w:tc>
          <w:tcPr>
            <w:tcW w:w="851" w:type="dxa"/>
            <w:tcBorders>
              <w:top w:val="single" w:color="auto" w:sz="4" w:space="0"/>
              <w:left w:val="single" w:color="auto" w:sz="4" w:space="0"/>
              <w:bottom w:val="single" w:color="auto" w:sz="4" w:space="0"/>
              <w:right w:val="single" w:color="auto" w:sz="4" w:space="0"/>
            </w:tcBorders>
            <w:vAlign w:val="center"/>
          </w:tcPr>
          <w:p w14:paraId="15E189D9">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08720A80">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1A097A9D">
            <w:pPr>
              <w:spacing w:line="400" w:lineRule="exact"/>
              <w:jc w:val="center"/>
              <w:rPr>
                <w:rFonts w:ascii="宋体" w:hAnsi="宋体" w:eastAsia="宋体"/>
                <w:kern w:val="0"/>
                <w:sz w:val="20"/>
                <w:szCs w:val="20"/>
              </w:rPr>
            </w:pPr>
          </w:p>
        </w:tc>
      </w:tr>
      <w:tr w14:paraId="17EF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4EE109D4">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2A42F624">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24.本专科分会委员担任中华医学会本专科分会常务委员者。</w:t>
            </w:r>
          </w:p>
        </w:tc>
        <w:tc>
          <w:tcPr>
            <w:tcW w:w="2268" w:type="dxa"/>
            <w:tcBorders>
              <w:top w:val="single" w:color="auto" w:sz="4" w:space="0"/>
              <w:left w:val="single" w:color="auto" w:sz="4" w:space="0"/>
              <w:bottom w:val="single" w:color="auto" w:sz="4" w:space="0"/>
              <w:right w:val="single" w:color="auto" w:sz="4" w:space="0"/>
            </w:tcBorders>
            <w:vAlign w:val="center"/>
          </w:tcPr>
          <w:p w14:paraId="65E97AAC">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每人次计2分，且需</w:t>
            </w:r>
            <w:r>
              <w:rPr>
                <w:rFonts w:hint="eastAsia" w:ascii="宋体" w:hAnsi="宋体" w:eastAsia="宋体"/>
                <w:spacing w:val="-2"/>
                <w:kern w:val="0"/>
                <w:sz w:val="20"/>
                <w:szCs w:val="20"/>
              </w:rPr>
              <w:t>提供证书复印件</w:t>
            </w:r>
          </w:p>
        </w:tc>
        <w:tc>
          <w:tcPr>
            <w:tcW w:w="851" w:type="dxa"/>
            <w:tcBorders>
              <w:top w:val="single" w:color="auto" w:sz="4" w:space="0"/>
              <w:left w:val="single" w:color="auto" w:sz="4" w:space="0"/>
              <w:bottom w:val="single" w:color="auto" w:sz="4" w:space="0"/>
              <w:right w:val="single" w:color="auto" w:sz="4" w:space="0"/>
            </w:tcBorders>
            <w:vAlign w:val="center"/>
          </w:tcPr>
          <w:p w14:paraId="49141025">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21BC385B">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CCAB786">
            <w:pPr>
              <w:spacing w:line="400" w:lineRule="exact"/>
              <w:jc w:val="center"/>
              <w:rPr>
                <w:rFonts w:ascii="宋体" w:hAnsi="宋体" w:eastAsia="宋体"/>
                <w:kern w:val="0"/>
                <w:sz w:val="20"/>
                <w:szCs w:val="20"/>
              </w:rPr>
            </w:pPr>
          </w:p>
        </w:tc>
      </w:tr>
      <w:tr w14:paraId="33FD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vMerge w:val="continue"/>
            <w:tcBorders>
              <w:left w:val="single" w:color="auto" w:sz="4" w:space="0"/>
              <w:right w:val="single" w:color="auto" w:sz="4" w:space="0"/>
            </w:tcBorders>
            <w:vAlign w:val="center"/>
          </w:tcPr>
          <w:p w14:paraId="5A0B5E52">
            <w:pPr>
              <w:widowControl/>
              <w:jc w:val="left"/>
              <w:rPr>
                <w:rFonts w:ascii="宋体" w:hAnsi="宋体" w:eastAsia="宋体" w:cs="宋体"/>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012E449D">
            <w:pPr>
              <w:spacing w:line="360" w:lineRule="exact"/>
              <w:rPr>
                <w:rFonts w:ascii="宋体" w:hAnsi="宋体" w:eastAsia="宋体"/>
                <w:spacing w:val="-2"/>
                <w:kern w:val="0"/>
                <w:sz w:val="20"/>
                <w:szCs w:val="20"/>
              </w:rPr>
            </w:pPr>
            <w:r>
              <w:rPr>
                <w:rFonts w:hint="eastAsia" w:ascii="宋体" w:hAnsi="宋体" w:eastAsia="宋体"/>
                <w:spacing w:val="-2"/>
                <w:kern w:val="0"/>
                <w:sz w:val="20"/>
                <w:szCs w:val="20"/>
              </w:rPr>
              <w:t>25.本专科分会委员担任中华医学会本专科分会青年学组组长。</w:t>
            </w:r>
          </w:p>
          <w:p w14:paraId="670ADFD3">
            <w:pPr>
              <w:spacing w:line="360" w:lineRule="exact"/>
              <w:rPr>
                <w:rFonts w:ascii="宋体" w:hAnsi="宋体" w:eastAsia="宋体"/>
                <w:spacing w:val="-2"/>
                <w:kern w:val="0"/>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739829D">
            <w:pPr>
              <w:widowControl/>
              <w:spacing w:line="240" w:lineRule="exact"/>
              <w:rPr>
                <w:rFonts w:ascii="宋体" w:hAnsi="宋体" w:eastAsia="宋体" w:cs="宋体"/>
                <w:kern w:val="0"/>
                <w:sz w:val="20"/>
                <w:szCs w:val="20"/>
              </w:rPr>
            </w:pPr>
            <w:r>
              <w:rPr>
                <w:rFonts w:hint="eastAsia" w:ascii="宋体" w:hAnsi="宋体" w:eastAsia="宋体"/>
                <w:spacing w:val="-2"/>
                <w:kern w:val="0"/>
                <w:sz w:val="20"/>
                <w:szCs w:val="20"/>
              </w:rPr>
              <w:t>每人次计2分</w:t>
            </w:r>
            <w:r>
              <w:rPr>
                <w:rFonts w:hint="eastAsia" w:ascii="宋体" w:hAnsi="宋体" w:eastAsia="宋体" w:cs="宋体"/>
                <w:kern w:val="0"/>
                <w:sz w:val="20"/>
                <w:szCs w:val="20"/>
              </w:rPr>
              <w:t>，且需</w:t>
            </w:r>
            <w:r>
              <w:rPr>
                <w:rFonts w:hint="eastAsia" w:ascii="宋体" w:hAnsi="宋体" w:eastAsia="宋体"/>
                <w:spacing w:val="-2"/>
                <w:kern w:val="0"/>
                <w:sz w:val="20"/>
                <w:szCs w:val="20"/>
              </w:rPr>
              <w:t>提供证书复印件</w:t>
            </w:r>
          </w:p>
        </w:tc>
        <w:tc>
          <w:tcPr>
            <w:tcW w:w="851" w:type="dxa"/>
            <w:tcBorders>
              <w:top w:val="single" w:color="auto" w:sz="4" w:space="0"/>
              <w:left w:val="single" w:color="auto" w:sz="4" w:space="0"/>
              <w:bottom w:val="single" w:color="auto" w:sz="4" w:space="0"/>
              <w:right w:val="single" w:color="auto" w:sz="4" w:space="0"/>
            </w:tcBorders>
            <w:vAlign w:val="center"/>
          </w:tcPr>
          <w:p w14:paraId="6454819F">
            <w:pPr>
              <w:widowControl/>
              <w:spacing w:line="400" w:lineRule="exact"/>
              <w:jc w:val="center"/>
              <w:rPr>
                <w:rFonts w:ascii="宋体" w:hAnsi="宋体" w:eastAsia="宋体"/>
                <w:spacing w:val="-2"/>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18FDA0A2">
            <w:pPr>
              <w:spacing w:line="400" w:lineRule="exact"/>
              <w:jc w:val="center"/>
              <w:rPr>
                <w:rFonts w:ascii="宋体" w:hAnsi="宋体" w:eastAsia="宋体" w:cs="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55082198">
            <w:pPr>
              <w:spacing w:line="400" w:lineRule="exact"/>
              <w:jc w:val="center"/>
              <w:rPr>
                <w:rFonts w:ascii="宋体" w:hAnsi="宋体" w:eastAsia="宋体"/>
                <w:kern w:val="0"/>
                <w:sz w:val="20"/>
                <w:szCs w:val="20"/>
              </w:rPr>
            </w:pPr>
          </w:p>
        </w:tc>
      </w:tr>
      <w:tr w14:paraId="62AA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87" w:type="dxa"/>
            <w:gridSpan w:val="2"/>
            <w:tcBorders>
              <w:top w:val="single" w:color="auto" w:sz="4" w:space="0"/>
              <w:left w:val="single" w:color="auto" w:sz="4" w:space="0"/>
              <w:bottom w:val="single" w:color="auto" w:sz="4" w:space="0"/>
              <w:right w:val="single" w:color="auto" w:sz="4" w:space="0"/>
            </w:tcBorders>
            <w:vAlign w:val="center"/>
          </w:tcPr>
          <w:p w14:paraId="25FB5C39">
            <w:pPr>
              <w:widowControl/>
              <w:spacing w:line="360" w:lineRule="exact"/>
              <w:jc w:val="center"/>
              <w:rPr>
                <w:rFonts w:ascii="宋体" w:hAnsi="宋体" w:eastAsia="宋体" w:cs="宋体"/>
                <w:kern w:val="0"/>
                <w:sz w:val="20"/>
                <w:szCs w:val="20"/>
              </w:rPr>
            </w:pPr>
            <w:r>
              <w:rPr>
                <w:rFonts w:hint="eastAsia" w:ascii="宋体" w:hAnsi="宋体" w:eastAsia="宋体" w:cs="宋体"/>
                <w:kern w:val="0"/>
                <w:sz w:val="20"/>
                <w:szCs w:val="20"/>
              </w:rPr>
              <w:t xml:space="preserve">总 </w:t>
            </w:r>
            <w:r>
              <w:rPr>
                <w:rFonts w:ascii="宋体" w:hAnsi="宋体" w:eastAsia="宋体" w:cs="宋体"/>
                <w:kern w:val="0"/>
                <w:sz w:val="20"/>
                <w:szCs w:val="20"/>
              </w:rPr>
              <w:t xml:space="preserve"> </w:t>
            </w:r>
            <w:r>
              <w:rPr>
                <w:rFonts w:hint="eastAsia" w:ascii="宋体" w:hAnsi="宋体" w:eastAsia="宋体" w:cs="宋体"/>
                <w:kern w:val="0"/>
                <w:sz w:val="20"/>
                <w:szCs w:val="20"/>
              </w:rPr>
              <w:t>计</w:t>
            </w:r>
          </w:p>
        </w:tc>
        <w:tc>
          <w:tcPr>
            <w:tcW w:w="2268" w:type="dxa"/>
            <w:tcBorders>
              <w:top w:val="single" w:color="auto" w:sz="4" w:space="0"/>
              <w:left w:val="single" w:color="auto" w:sz="4" w:space="0"/>
              <w:bottom w:val="single" w:color="auto" w:sz="4" w:space="0"/>
              <w:right w:val="single" w:color="auto" w:sz="4" w:space="0"/>
            </w:tcBorders>
            <w:vAlign w:val="center"/>
          </w:tcPr>
          <w:p w14:paraId="370DC2E9">
            <w:pPr>
              <w:widowControl/>
              <w:spacing w:line="320" w:lineRule="exact"/>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5FB3412">
            <w:pPr>
              <w:spacing w:line="320" w:lineRule="exact"/>
              <w:jc w:val="center"/>
              <w:rPr>
                <w:rFonts w:ascii="宋体" w:hAnsi="宋体" w:eastAsia="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31095EB2">
            <w:pPr>
              <w:spacing w:line="320" w:lineRule="exact"/>
              <w:jc w:val="center"/>
              <w:rPr>
                <w:rFonts w:ascii="宋体" w:hAnsi="宋体" w:eastAsia="宋体"/>
                <w:kern w:val="0"/>
                <w:sz w:val="20"/>
                <w:szCs w:val="20"/>
              </w:rPr>
            </w:pPr>
          </w:p>
        </w:tc>
        <w:tc>
          <w:tcPr>
            <w:tcW w:w="621" w:type="dxa"/>
            <w:tcBorders>
              <w:top w:val="single" w:color="auto" w:sz="4" w:space="0"/>
              <w:left w:val="single" w:color="auto" w:sz="4" w:space="0"/>
              <w:bottom w:val="single" w:color="auto" w:sz="4" w:space="0"/>
              <w:right w:val="single" w:color="auto" w:sz="4" w:space="0"/>
            </w:tcBorders>
            <w:vAlign w:val="center"/>
          </w:tcPr>
          <w:p w14:paraId="4F82A96E">
            <w:pPr>
              <w:spacing w:line="400" w:lineRule="exact"/>
              <w:jc w:val="center"/>
              <w:rPr>
                <w:rFonts w:ascii="宋体" w:hAnsi="宋体" w:eastAsia="宋体"/>
                <w:kern w:val="0"/>
                <w:sz w:val="20"/>
                <w:szCs w:val="20"/>
              </w:rPr>
            </w:pPr>
          </w:p>
        </w:tc>
      </w:tr>
    </w:tbl>
    <w:p w14:paraId="4CC145A4">
      <w:pPr>
        <w:rPr>
          <w:rFonts w:ascii="仿宋" w:hAnsi="仿宋" w:eastAsia="仿宋"/>
          <w:b/>
          <w:bCs/>
          <w:sz w:val="24"/>
        </w:rPr>
      </w:pPr>
      <w:r>
        <w:rPr>
          <w:rFonts w:hint="eastAsia" w:ascii="仿宋" w:hAnsi="仿宋" w:eastAsia="仿宋"/>
          <w:b/>
          <w:bCs/>
          <w:sz w:val="24"/>
          <w:szCs w:val="24"/>
        </w:rPr>
        <w:t>注：全国性、地区性学术会议必须由我会承办，学术活动由学会发文方可认可。</w:t>
      </w:r>
    </w:p>
    <w:p w14:paraId="2D9989CF">
      <w:pPr>
        <w:ind w:firstLine="482" w:firstLineChars="200"/>
        <w:rPr>
          <w:rFonts w:ascii="仿宋" w:hAnsi="仿宋" w:eastAsia="仿宋"/>
          <w:b/>
          <w:bCs/>
          <w:sz w:val="24"/>
        </w:rPr>
      </w:pPr>
      <w:r>
        <w:rPr>
          <w:rFonts w:hint="eastAsia" w:ascii="仿宋" w:hAnsi="仿宋" w:eastAsia="仿宋"/>
          <w:b/>
          <w:bCs/>
          <w:sz w:val="24"/>
          <w:szCs w:val="24"/>
        </w:rPr>
        <w:t>所有材料需提供证明材料，否则不记分。</w:t>
      </w:r>
    </w:p>
    <w:p w14:paraId="038F07AE">
      <w:pPr>
        <w:rPr>
          <w:rFonts w:hint="eastAsia" w:ascii="仿宋" w:hAnsi="仿宋" w:eastAsia="仿宋"/>
          <w:sz w:val="28"/>
          <w:szCs w:val="28"/>
        </w:rPr>
      </w:pPr>
      <w:r>
        <w:rPr>
          <w:rFonts w:hint="eastAsia" w:ascii="仿宋" w:hAnsi="仿宋" w:eastAsia="仿宋"/>
          <w:sz w:val="28"/>
          <w:szCs w:val="28"/>
        </w:rPr>
        <w:br w:type="page"/>
      </w:r>
    </w:p>
    <w:p w14:paraId="76488CE2">
      <w:pPr>
        <w:jc w:val="left"/>
        <w:rPr>
          <w:rFonts w:ascii="仿宋" w:hAnsi="仿宋" w:eastAsia="仿宋"/>
          <w:sz w:val="28"/>
          <w:szCs w:val="28"/>
        </w:rPr>
      </w:pPr>
      <w:r>
        <w:rPr>
          <w:rFonts w:hint="eastAsia" w:ascii="仿宋" w:hAnsi="仿宋" w:eastAsia="仿宋"/>
          <w:sz w:val="28"/>
          <w:szCs w:val="28"/>
        </w:rPr>
        <w:t>附件</w:t>
      </w:r>
      <w:bookmarkStart w:id="0" w:name="_GoBack"/>
      <w:bookmarkEnd w:id="0"/>
      <w:r>
        <w:rPr>
          <w:rFonts w:hint="eastAsia" w:ascii="仿宋" w:hAnsi="仿宋" w:eastAsia="仿宋"/>
          <w:sz w:val="28"/>
          <w:szCs w:val="28"/>
        </w:rPr>
        <w:t>3</w:t>
      </w:r>
    </w:p>
    <w:p w14:paraId="5851AD44">
      <w:pPr>
        <w:spacing w:after="156" w:afterLines="50"/>
        <w:jc w:val="center"/>
        <w:rPr>
          <w:b/>
          <w:sz w:val="32"/>
          <w:szCs w:val="32"/>
        </w:rPr>
      </w:pPr>
      <w:r>
        <w:rPr>
          <w:rFonts w:hint="eastAsia"/>
          <w:b/>
          <w:sz w:val="32"/>
          <w:szCs w:val="32"/>
        </w:rPr>
        <w:t>辽宁省医学会</w:t>
      </w:r>
      <w:r>
        <w:rPr>
          <w:rFonts w:hint="eastAsia"/>
          <w:b/>
          <w:sz w:val="32"/>
          <w:szCs w:val="32"/>
          <w:u w:val="single"/>
        </w:rPr>
        <w:t xml:space="preserve">            </w:t>
      </w:r>
      <w:r>
        <w:rPr>
          <w:rFonts w:hint="eastAsia"/>
          <w:b/>
          <w:sz w:val="32"/>
          <w:szCs w:val="32"/>
        </w:rPr>
        <w:t>专科分会2024年度工作汇总表</w:t>
      </w:r>
    </w:p>
    <w:tbl>
      <w:tblPr>
        <w:tblStyle w:val="5"/>
        <w:tblW w:w="90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16E4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6" w:type="dxa"/>
            <w:vAlign w:val="center"/>
          </w:tcPr>
          <w:p w14:paraId="5070EA96">
            <w:pPr>
              <w:rPr>
                <w:rFonts w:ascii="宋体" w:hAnsi="宋体" w:eastAsia="宋体"/>
                <w:b/>
                <w:sz w:val="24"/>
                <w:szCs w:val="24"/>
              </w:rPr>
            </w:pPr>
            <w:r>
              <w:rPr>
                <w:rFonts w:hint="eastAsia" w:ascii="宋体" w:hAnsi="宋体" w:eastAsia="宋体"/>
                <w:b/>
                <w:sz w:val="24"/>
                <w:szCs w:val="24"/>
              </w:rPr>
              <w:t>1、年度工作总结（围绕分会工作职责，突出反映重点活动、创新活动、特色活动等）</w:t>
            </w:r>
          </w:p>
        </w:tc>
      </w:tr>
      <w:tr w14:paraId="5FBC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2" w:hRule="atLeast"/>
        </w:trPr>
        <w:tc>
          <w:tcPr>
            <w:tcW w:w="9036" w:type="dxa"/>
            <w:vAlign w:val="center"/>
          </w:tcPr>
          <w:p w14:paraId="5004B5BB">
            <w:pPr>
              <w:rPr>
                <w:rFonts w:ascii="宋体" w:hAnsi="宋体" w:eastAsia="宋体"/>
                <w:b/>
                <w:sz w:val="24"/>
                <w:szCs w:val="24"/>
              </w:rPr>
            </w:pPr>
          </w:p>
        </w:tc>
      </w:tr>
      <w:tr w14:paraId="45FF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36" w:type="dxa"/>
            <w:vAlign w:val="center"/>
          </w:tcPr>
          <w:p w14:paraId="65FA14DD">
            <w:pPr>
              <w:rPr>
                <w:rFonts w:ascii="宋体" w:hAnsi="宋体" w:eastAsia="宋体"/>
                <w:b/>
                <w:sz w:val="24"/>
                <w:szCs w:val="24"/>
              </w:rPr>
            </w:pPr>
            <w:r>
              <w:rPr>
                <w:rFonts w:hint="eastAsia" w:ascii="宋体" w:hAnsi="宋体" w:eastAsia="宋体"/>
                <w:b/>
                <w:sz w:val="24"/>
                <w:szCs w:val="24"/>
              </w:rPr>
              <w:t>2、对学会及专科分会工作的意见和建议：</w:t>
            </w:r>
          </w:p>
        </w:tc>
      </w:tr>
      <w:tr w14:paraId="61AC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9036" w:type="dxa"/>
          </w:tcPr>
          <w:p w14:paraId="6C8FBF56">
            <w:pPr>
              <w:rPr>
                <w:rFonts w:ascii="宋体" w:hAnsi="宋体" w:eastAsia="宋体"/>
                <w:b/>
                <w:sz w:val="24"/>
                <w:szCs w:val="24"/>
              </w:rPr>
            </w:pPr>
          </w:p>
        </w:tc>
      </w:tr>
    </w:tbl>
    <w:p w14:paraId="277687FD">
      <w:pPr>
        <w:ind w:firstLine="4048" w:firstLineChars="1440"/>
        <w:rPr>
          <w:rFonts w:ascii="宋体" w:hAnsi="宋体" w:eastAsia="宋体"/>
          <w:b/>
          <w:sz w:val="28"/>
          <w:szCs w:val="28"/>
        </w:rPr>
      </w:pPr>
      <w:r>
        <w:rPr>
          <w:rFonts w:hint="eastAsia" w:ascii="宋体" w:hAnsi="宋体" w:eastAsia="宋体"/>
          <w:b/>
          <w:sz w:val="28"/>
          <w:szCs w:val="28"/>
        </w:rPr>
        <w:t>专科分会主任委员签名：</w:t>
      </w:r>
      <w:r>
        <w:rPr>
          <w:rFonts w:hint="eastAsia" w:ascii="宋体" w:hAnsi="宋体" w:eastAsia="宋体"/>
          <w:b/>
          <w:sz w:val="28"/>
          <w:szCs w:val="28"/>
          <w:u w:val="single"/>
        </w:rPr>
        <w:t xml:space="preserve">                 </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D"/>
    <w:rsid w:val="00025D24"/>
    <w:rsid w:val="00033664"/>
    <w:rsid w:val="0004798B"/>
    <w:rsid w:val="00186E05"/>
    <w:rsid w:val="001C2C27"/>
    <w:rsid w:val="001D3ED1"/>
    <w:rsid w:val="00210B30"/>
    <w:rsid w:val="00292531"/>
    <w:rsid w:val="002B3387"/>
    <w:rsid w:val="002E54CA"/>
    <w:rsid w:val="00304033"/>
    <w:rsid w:val="00316804"/>
    <w:rsid w:val="00363524"/>
    <w:rsid w:val="00385276"/>
    <w:rsid w:val="004A7019"/>
    <w:rsid w:val="00514813"/>
    <w:rsid w:val="00563FBF"/>
    <w:rsid w:val="00565ABE"/>
    <w:rsid w:val="005A4310"/>
    <w:rsid w:val="005B2C5B"/>
    <w:rsid w:val="00661E08"/>
    <w:rsid w:val="00765058"/>
    <w:rsid w:val="00787C84"/>
    <w:rsid w:val="00793B00"/>
    <w:rsid w:val="00800AC2"/>
    <w:rsid w:val="008351E1"/>
    <w:rsid w:val="00864C13"/>
    <w:rsid w:val="008D3D9D"/>
    <w:rsid w:val="008E18B0"/>
    <w:rsid w:val="00943715"/>
    <w:rsid w:val="00997AC4"/>
    <w:rsid w:val="00A86406"/>
    <w:rsid w:val="00A9212A"/>
    <w:rsid w:val="00AA0BCB"/>
    <w:rsid w:val="00B040C9"/>
    <w:rsid w:val="00B071ED"/>
    <w:rsid w:val="00B327F8"/>
    <w:rsid w:val="00B679FD"/>
    <w:rsid w:val="00B955AF"/>
    <w:rsid w:val="00BC0939"/>
    <w:rsid w:val="00C562DB"/>
    <w:rsid w:val="00C81C70"/>
    <w:rsid w:val="00CE16C5"/>
    <w:rsid w:val="00D034C2"/>
    <w:rsid w:val="00EA6F3E"/>
    <w:rsid w:val="00EB5EA5"/>
    <w:rsid w:val="00ED388F"/>
    <w:rsid w:val="00EF2383"/>
    <w:rsid w:val="00F11663"/>
    <w:rsid w:val="00F1590C"/>
    <w:rsid w:val="28F01998"/>
    <w:rsid w:val="4BFC7A11"/>
    <w:rsid w:val="7A72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3392</Words>
  <Characters>3527</Characters>
  <Lines>34</Lines>
  <Paragraphs>9</Paragraphs>
  <TotalTime>5</TotalTime>
  <ScaleCrop>false</ScaleCrop>
  <LinksUpToDate>false</LinksUpToDate>
  <CharactersWithSpaces>3592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2024-12-30T06:18:00Z</dcterms:created>
  <dc:creator>战东</dc:creator>
  <cp:lastModifiedBy>BAE_BAE_Z＊</cp:lastModifiedBy>
  <dcterms:modified xsi:type="dcterms:W3CDTF">2024-12-31T06:18:57Z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eyJoZGlkIjoiNjU2YmVhNTI1MjFlOTg2MjJmOTE0N2UxYmRkZWVlMDYiLCJ1c2VySWQiOiIzNTAyMDQ5MDUifQ==</vt:lpwstr>
  </property>
  <property fmtid="{D5CDD505-2E9C-101B-9397-08002B2CF9AE}" pid="3" name="KSOProductBuildVer">
    <vt:lpwstr>2052-12.1.0.19302</vt:lpwstr>
  </property>
  <property fmtid="{D5CDD505-2E9C-101B-9397-08002B2CF9AE}" pid="4" name="ICV">
    <vt:lpwstr>5F45602DA8AE4DB899672F09C182F10C_13</vt:lpwstr>
  </property>
</Properties>
</file>