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辽宁省医学会微创妇科分会2023年学术年会回执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1"/>
        <w:gridCol w:w="2387"/>
        <w:gridCol w:w="1563"/>
        <w:gridCol w:w="184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8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是否住宿（时间）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标间/大床房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hkZWE0MzRkN2FlY2QxMmEzYzAxOGMzODk3YzkifQ=="/>
  </w:docVars>
  <w:rsids>
    <w:rsidRoot w:val="00000000"/>
    <w:rsid w:val="50A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kongfanfei</dc:creator>
  <cp:lastModifiedBy>孔繁菲</cp:lastModifiedBy>
  <dcterms:modified xsi:type="dcterms:W3CDTF">2023-07-28T00:04:39Z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20A8E7CF47CA4981BF4B64B900DED201_12</vt:lpwstr>
  </property>
</Properties>
</file>