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698" w:rsidRDefault="002F3698" w:rsidP="002F3698">
      <w:pPr>
        <w:spacing w:line="520" w:lineRule="exact"/>
        <w:rPr>
          <w:rFonts w:ascii="仿宋_GB2312" w:eastAsia="仿宋_GB2312" w:hAnsi="仿宋"/>
          <w:color w:val="000000" w:themeColor="text1"/>
          <w:sz w:val="32"/>
        </w:rPr>
      </w:pPr>
      <w:r>
        <w:rPr>
          <w:rFonts w:ascii="仿宋_GB2312" w:eastAsia="仿宋_GB2312" w:hAnsi="仿宋" w:hint="eastAsia"/>
          <w:color w:val="000000" w:themeColor="text1"/>
          <w:sz w:val="32"/>
        </w:rPr>
        <w:t>附件二：</w:t>
      </w:r>
    </w:p>
    <w:p w:rsidR="002F3698" w:rsidRDefault="002F3698" w:rsidP="002F3698">
      <w:pPr>
        <w:spacing w:line="520" w:lineRule="exact"/>
        <w:jc w:val="center"/>
        <w:rPr>
          <w:rFonts w:ascii="黑体" w:eastAsia="黑体"/>
          <w:color w:val="000000" w:themeColor="text1"/>
          <w:sz w:val="32"/>
          <w:szCs w:val="32"/>
        </w:rPr>
      </w:pPr>
      <w:r>
        <w:rPr>
          <w:rFonts w:ascii="黑体" w:eastAsia="黑体" w:hint="eastAsia"/>
          <w:color w:val="000000" w:themeColor="text1"/>
          <w:sz w:val="32"/>
          <w:szCs w:val="32"/>
        </w:rPr>
        <w:t>2022中国企业500强、制造业企业500强、</w:t>
      </w:r>
    </w:p>
    <w:p w:rsidR="002F3698" w:rsidRDefault="002F3698" w:rsidP="002F3698">
      <w:pPr>
        <w:widowControl/>
        <w:spacing w:line="520" w:lineRule="exact"/>
        <w:jc w:val="center"/>
        <w:rPr>
          <w:rFonts w:ascii="黑体" w:eastAsia="黑体"/>
          <w:color w:val="000000" w:themeColor="text1"/>
          <w:sz w:val="32"/>
          <w:szCs w:val="32"/>
        </w:rPr>
      </w:pPr>
      <w:r>
        <w:rPr>
          <w:rFonts w:ascii="黑体" w:eastAsia="黑体" w:hint="eastAsia"/>
          <w:color w:val="000000" w:themeColor="text1"/>
          <w:sz w:val="32"/>
          <w:szCs w:val="32"/>
        </w:rPr>
        <w:t>服务业企业500强暨辽宁省企业100强申报表填表说明</w:t>
      </w:r>
    </w:p>
    <w:p w:rsidR="002F3698" w:rsidRDefault="002F3698" w:rsidP="002F3698">
      <w:pPr>
        <w:spacing w:line="520" w:lineRule="exact"/>
        <w:jc w:val="center"/>
        <w:rPr>
          <w:rFonts w:ascii="华文中宋" w:eastAsia="华文中宋" w:hAnsi="华文中宋"/>
          <w:b/>
          <w:color w:val="000000" w:themeColor="text1"/>
          <w:sz w:val="36"/>
          <w:szCs w:val="20"/>
        </w:rPr>
      </w:pP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一、企业性质栏：请从“国有”、“民营”两种性质中选一项打√。国有是指国有及国有控股企业,民营是指非国有企业，包括集体和私营企业等。</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二、生产的产品或提供的服务栏：指企业生产的主要产品或提供的主要服务，按在营业收入的占比由大到小排列，最多不超过3项。(必须填写)</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三、指标栏：所有指标均按企业合并财务报表的数据填报，金额单位：万元人民币。合并财务报表的合并范围应当以控制为基础予以确定。</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利润总额：所得税税前利润。</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净利润：利润总额扣除所得税。</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归属母公司所有者净利润：净利润扣除少数股东损益。</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资产总额：年末的资产总额。</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所有者权益：年末的所有者权益总额。</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归属母公司所有者权益：所有者权益扣除少数股东权益。</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纳税总额：在中国大陆境内实际缴纳的税收总额，包括增值税、消费税、营业税、企业所得税以及其他各税种税收，</w:t>
      </w:r>
      <w:r>
        <w:rPr>
          <w:rFonts w:ascii="仿宋_GB2312" w:eastAsia="仿宋_GB2312" w:hAnsi="仿宋" w:hint="eastAsia"/>
          <w:sz w:val="32"/>
          <w:szCs w:val="32"/>
        </w:rPr>
        <w:lastRenderedPageBreak/>
        <w:t>不包括本企业（集团）代扣代缴其他企业或个人的各种税收，也不包括教育费附加、文化事业建设费等各项非税收费用。</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员工总数：年度平均从业人数（含所有被合并报表企业的人数）。</w:t>
      </w:r>
    </w:p>
    <w:p w:rsidR="002F3698" w:rsidRDefault="002F3698" w:rsidP="002F3698">
      <w:pPr>
        <w:spacing w:line="500" w:lineRule="exact"/>
        <w:ind w:right="-85" w:firstLineChars="200" w:firstLine="640"/>
        <w:rPr>
          <w:rFonts w:ascii="仿宋_GB2312" w:eastAsia="仿宋_GB2312" w:hAnsi="仿宋"/>
          <w:color w:val="FF0000"/>
          <w:sz w:val="32"/>
          <w:szCs w:val="32"/>
        </w:rPr>
      </w:pPr>
      <w:r>
        <w:rPr>
          <w:rFonts w:ascii="仿宋_GB2312" w:eastAsia="仿宋_GB2312" w:hAnsi="仿宋" w:hint="eastAsia"/>
          <w:sz w:val="32"/>
          <w:szCs w:val="32"/>
        </w:rPr>
        <w:t>海外收入、海外资产、海外员工是指企业在中国大陆以外的营业收入、资产、员工。海外收入以平均汇率折算, 平均汇率： 2020年为1美元=6.8961元人民币，2021年为1美元=6.4476元人民币；海外资产以年底汇率折算，年底汇率: 2020年为1美元=6.5249元人民币，2021年为1美元=6.3757元人民币。</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四、战略性新兴产业的行业分类代码如下：1、新一代信息技术产业；2、高端装备制造产业；3、新材料产业；4、生物产业；5、新能源汽车产业；6、新能源产业；7、节能环保产业；8、数字创意产业；9、相关服务业。</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五、企业信息栏：请按照要求填写或打√。</w:t>
      </w:r>
    </w:p>
    <w:p w:rsidR="002F3698" w:rsidRDefault="002F3698" w:rsidP="002F3698">
      <w:pPr>
        <w:spacing w:line="500" w:lineRule="exact"/>
        <w:ind w:right="-85" w:firstLineChars="200" w:firstLine="640"/>
        <w:rPr>
          <w:rFonts w:ascii="仿宋_GB2312" w:eastAsia="仿宋_GB2312" w:hAnsi="仿宋"/>
          <w:sz w:val="32"/>
          <w:szCs w:val="32"/>
        </w:rPr>
      </w:pPr>
      <w:r>
        <w:rPr>
          <w:rFonts w:ascii="仿宋_GB2312" w:eastAsia="仿宋_GB2312" w:hAnsi="仿宋" w:hint="eastAsia"/>
          <w:sz w:val="32"/>
          <w:szCs w:val="32"/>
        </w:rPr>
        <w:t>六、所有填报栏目一定要完整，资料要仔细核对，保证名称及数据的准确性，并请签字、盖章。</w:t>
      </w:r>
    </w:p>
    <w:p w:rsidR="000442C6" w:rsidRPr="002F3698" w:rsidRDefault="000442C6"/>
    <w:sectPr w:rsidR="000442C6" w:rsidRPr="002F36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2C6" w:rsidRDefault="000442C6" w:rsidP="002F3698">
      <w:r>
        <w:separator/>
      </w:r>
    </w:p>
  </w:endnote>
  <w:endnote w:type="continuationSeparator" w:id="1">
    <w:p w:rsidR="000442C6" w:rsidRDefault="000442C6" w:rsidP="002F36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SimSun-ExtB"/>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2C6" w:rsidRDefault="000442C6" w:rsidP="002F3698">
      <w:r>
        <w:separator/>
      </w:r>
    </w:p>
  </w:footnote>
  <w:footnote w:type="continuationSeparator" w:id="1">
    <w:p w:rsidR="000442C6" w:rsidRDefault="000442C6" w:rsidP="002F3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3698"/>
    <w:rsid w:val="000442C6"/>
    <w:rsid w:val="002F36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6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F36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F3698"/>
    <w:rPr>
      <w:sz w:val="18"/>
      <w:szCs w:val="18"/>
    </w:rPr>
  </w:style>
  <w:style w:type="paragraph" w:styleId="a4">
    <w:name w:val="footer"/>
    <w:basedOn w:val="a"/>
    <w:link w:val="Char0"/>
    <w:uiPriority w:val="99"/>
    <w:semiHidden/>
    <w:unhideWhenUsed/>
    <w:rsid w:val="002F36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F369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PGOS</dc:creator>
  <cp:keywords/>
  <dc:description/>
  <cp:lastModifiedBy>PGOS</cp:lastModifiedBy>
  <cp:revision>2</cp:revision>
  <cp:lastPrinted>2022-06-13T02:49:00Z</cp:lastPrinted>
  <dcterms:created xsi:type="dcterms:W3CDTF">2022-06-13T02:47:00Z</dcterms:created>
  <dcterms:modified xsi:type="dcterms:W3CDTF">2022-06-13T02:51:00Z</dcterms:modified>
</cp:coreProperties>
</file>