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2023年拟换届改选专科分会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委员候选人推荐条件及要求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中国国籍，从事本专科技术工作，具有较高学术水平和副高职及以上专业技术职称，无学术不端者；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遵纪守法，践行科学道德规范，热心学会工作，有较强组织领导能力，能联系和团结本专科广大医务工作者；</w:t>
      </w:r>
    </w:p>
    <w:p>
      <w:pPr>
        <w:numPr>
          <w:numId w:val="0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三、身体健康，能坚持日常工作；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四、新当选主任委员年龄不超过58周岁（1965年1月1日以后出生），新当选候任主任委员年龄不超过54周岁（1969年1月1日以后出生），新当选委员年龄最高不超过55岁（1968年1月1日以后出生），连任委员年龄最高不超过58岁（1965年1月1日以后出生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五、专科分会委员连任一般不超过三届，担任常务委员者连任最长不超过四届，卸任委员隔届可以再任，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27"/>
        </w:rPr>
        <w:t>原则上最多可在省医学会两个专科分会同时任职；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六、委员候选人无特殊情况不到会注册，不保留委员名额；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七、辽宁省医学会医疗鉴定专家无故不参加省、市医学会组织的医疗鉴定工作，不得推荐为委员候选人。</w:t>
      </w:r>
    </w:p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21C65"/>
    <w:multiLevelType w:val="singleLevel"/>
    <w:tmpl w:val="A5621C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TRjNWIxZGI4NDZkYjk4MWZlNWMxZjJkZDI1MWUifQ=="/>
  </w:docVars>
  <w:rsids>
    <w:rsidRoot w:val="5607353A"/>
    <w:rsid w:val="24086E4C"/>
    <w:rsid w:val="5607353A"/>
    <w:rsid w:val="6C95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400</Characters>
  <Lines>0</Lines>
  <Paragraphs>0</Paragraphs>
  <TotalTime>0</TotalTime>
  <ScaleCrop>false</ScaleCrop>
  <LinksUpToDate>false</LinksUpToDate>
  <CharactersWithSpaces>400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2023-01-30T02:47:00Z</dcterms:created>
  <dc:creator>BAE_BAE_Z＊</dc:creator>
  <cp:lastModifiedBy>张彤</cp:lastModifiedBy>
  <dcterms:modified xsi:type="dcterms:W3CDTF">2023-04-17T01:43:36Z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0AE7FF6CC6A4418F9CB76E9571D9B032</vt:lpwstr>
  </property>
</Properties>
</file>