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contextualSpacing/>
        <w:jc w:val="center"/>
        <w:rPr>
          <w:rStyle w:val="5"/>
          <w:sz w:val="44"/>
          <w:szCs w:val="44"/>
        </w:rPr>
      </w:pPr>
    </w:p>
    <w:p>
      <w:pPr>
        <w:pStyle w:val="11"/>
        <w:spacing w:before="0" w:beforeAutospacing="0" w:after="0" w:afterAutospacing="0"/>
        <w:contextualSpacing/>
        <w:jc w:val="center"/>
        <w:rPr>
          <w:rStyle w:val="5"/>
          <w:sz w:val="44"/>
          <w:szCs w:val="44"/>
        </w:rPr>
      </w:pPr>
    </w:p>
    <w:p>
      <w:pPr>
        <w:pStyle w:val="11"/>
        <w:spacing w:before="0" w:beforeAutospacing="0" w:after="0" w:afterAutospacing="0"/>
        <w:contextualSpacing/>
        <w:jc w:val="center"/>
        <w:rPr>
          <w:rStyle w:val="5"/>
          <w:sz w:val="44"/>
          <w:szCs w:val="44"/>
        </w:rPr>
      </w:pPr>
    </w:p>
    <w:p>
      <w:pPr>
        <w:pStyle w:val="11"/>
        <w:spacing w:before="0" w:beforeAutospacing="0" w:after="0" w:afterAutospacing="0"/>
        <w:contextualSpacing/>
        <w:jc w:val="center"/>
        <w:rPr>
          <w:rStyle w:val="5"/>
          <w:sz w:val="44"/>
          <w:szCs w:val="44"/>
        </w:rPr>
      </w:pPr>
    </w:p>
    <w:p>
      <w:pPr>
        <w:pStyle w:val="11"/>
        <w:spacing w:before="0" w:beforeAutospacing="0" w:after="0" w:afterAutospacing="0"/>
        <w:contextualSpacing/>
        <w:jc w:val="center"/>
        <w:rPr>
          <w:rStyle w:val="5"/>
          <w:sz w:val="44"/>
          <w:szCs w:val="44"/>
        </w:rPr>
      </w:pPr>
    </w:p>
    <w:p>
      <w:pPr>
        <w:pStyle w:val="11"/>
        <w:spacing w:before="0" w:beforeAutospacing="0" w:after="0" w:afterAutospacing="0"/>
        <w:contextualSpacing/>
        <w:jc w:val="center"/>
        <w:rPr>
          <w:rStyle w:val="5"/>
          <w:rFonts w:hint="eastAsia" w:ascii="仿宋" w:hAnsi="仿宋" w:eastAsia="仿宋"/>
          <w:b w:val="0"/>
          <w:sz w:val="32"/>
          <w:szCs w:val="32"/>
        </w:rPr>
      </w:pPr>
      <w:bookmarkStart w:id="0" w:name="_GoBack"/>
      <w:bookmarkEnd w:id="0"/>
    </w:p>
    <w:p>
      <w:pPr>
        <w:pStyle w:val="11"/>
        <w:spacing w:before="0" w:beforeAutospacing="0" w:after="0" w:afterAutospacing="0"/>
        <w:contextualSpacing/>
        <w:jc w:val="center"/>
        <w:rPr>
          <w:rStyle w:val="5"/>
          <w:rFonts w:ascii="仿宋" w:hAnsi="仿宋" w:eastAsia="仿宋"/>
          <w:b w:val="0"/>
          <w:sz w:val="32"/>
          <w:szCs w:val="32"/>
        </w:rPr>
      </w:pPr>
      <w:r>
        <w:rPr>
          <w:rStyle w:val="5"/>
          <w:rFonts w:hint="eastAsia" w:ascii="仿宋" w:hAnsi="仿宋" w:eastAsia="仿宋"/>
          <w:b w:val="0"/>
          <w:sz w:val="32"/>
          <w:szCs w:val="32"/>
        </w:rPr>
        <w:t>辽住建〔2020〕</w:t>
      </w:r>
      <w:r>
        <w:rPr>
          <w:rStyle w:val="5"/>
          <w:rFonts w:hint="eastAsia" w:ascii="仿宋" w:hAnsi="仿宋" w:eastAsia="仿宋"/>
          <w:b w:val="0"/>
          <w:sz w:val="32"/>
          <w:szCs w:val="32"/>
          <w:lang w:val="en-US" w:eastAsia="zh-CN"/>
        </w:rPr>
        <w:t xml:space="preserve">40 </w:t>
      </w:r>
      <w:r>
        <w:rPr>
          <w:rStyle w:val="5"/>
          <w:rFonts w:hint="eastAsia" w:ascii="仿宋" w:hAnsi="仿宋" w:eastAsia="仿宋"/>
          <w:b w:val="0"/>
          <w:sz w:val="32"/>
          <w:szCs w:val="32"/>
        </w:rPr>
        <w:t>号</w:t>
      </w:r>
    </w:p>
    <w:p>
      <w:pPr>
        <w:pStyle w:val="11"/>
        <w:spacing w:before="0" w:beforeAutospacing="0" w:after="0" w:afterAutospacing="0"/>
        <w:contextualSpacing/>
        <w:jc w:val="center"/>
        <w:rPr>
          <w:rStyle w:val="5"/>
          <w:b w:val="0"/>
          <w:sz w:val="32"/>
          <w:szCs w:val="32"/>
        </w:rPr>
      </w:pPr>
    </w:p>
    <w:p>
      <w:pPr>
        <w:jc w:val="center"/>
        <w:rPr>
          <w:rStyle w:val="5"/>
          <w:rFonts w:hint="eastAsia"/>
          <w:sz w:val="44"/>
          <w:szCs w:val="44"/>
        </w:rPr>
      </w:pPr>
      <w:r>
        <w:rPr>
          <w:rStyle w:val="5"/>
          <w:rFonts w:hint="eastAsia"/>
          <w:sz w:val="44"/>
          <w:szCs w:val="44"/>
          <w:lang w:eastAsia="zh-CN"/>
        </w:rPr>
        <w:t>辽宁省住房和城乡建设厅</w:t>
      </w:r>
      <w:r>
        <w:rPr>
          <w:rStyle w:val="5"/>
          <w:rFonts w:hint="eastAsia"/>
          <w:sz w:val="44"/>
          <w:szCs w:val="44"/>
        </w:rPr>
        <w:t>关于印发</w:t>
      </w:r>
    </w:p>
    <w:p>
      <w:pPr>
        <w:jc w:val="center"/>
        <w:rPr>
          <w:rFonts w:hint="eastAsia" w:ascii="宋体" w:hAnsi="宋体" w:eastAsia="宋体" w:cs="宋体"/>
          <w:b/>
          <w:sz w:val="44"/>
          <w:szCs w:val="44"/>
        </w:rPr>
      </w:pPr>
      <w:r>
        <w:rPr>
          <w:rStyle w:val="5"/>
          <w:rFonts w:hint="eastAsia"/>
          <w:sz w:val="44"/>
          <w:szCs w:val="44"/>
        </w:rPr>
        <w:t>《</w:t>
      </w:r>
      <w:r>
        <w:rPr>
          <w:rFonts w:hint="eastAsia" w:ascii="宋体" w:hAnsi="宋体" w:eastAsia="宋体" w:cs="宋体"/>
          <w:b/>
          <w:sz w:val="44"/>
          <w:szCs w:val="44"/>
        </w:rPr>
        <w:t>辽宁省工程建设行业专项整治</w:t>
      </w:r>
    </w:p>
    <w:p>
      <w:pPr>
        <w:jc w:val="center"/>
        <w:rPr>
          <w:rStyle w:val="5"/>
          <w:sz w:val="44"/>
          <w:szCs w:val="44"/>
        </w:rPr>
      </w:pPr>
      <w:r>
        <w:rPr>
          <w:rFonts w:hint="eastAsia" w:ascii="宋体" w:hAnsi="宋体" w:eastAsia="宋体" w:cs="宋体"/>
          <w:b/>
          <w:sz w:val="44"/>
          <w:szCs w:val="44"/>
        </w:rPr>
        <w:t>工作方案</w:t>
      </w:r>
      <w:r>
        <w:rPr>
          <w:rStyle w:val="5"/>
          <w:rFonts w:hint="eastAsia"/>
          <w:sz w:val="44"/>
          <w:szCs w:val="44"/>
        </w:rPr>
        <w:t>》的通知</w:t>
      </w:r>
    </w:p>
    <w:p>
      <w:pPr>
        <w:pStyle w:val="11"/>
        <w:spacing w:before="0" w:beforeAutospacing="0" w:after="0" w:afterAutospacing="0"/>
        <w:contextualSpacing/>
        <w:rPr>
          <w:rStyle w:val="5"/>
          <w:sz w:val="32"/>
          <w:szCs w:val="32"/>
        </w:rPr>
      </w:pPr>
    </w:p>
    <w:p>
      <w:pPr>
        <w:rPr>
          <w:rFonts w:hint="eastAsia" w:ascii="仿宋" w:hAnsi="仿宋" w:eastAsia="仿宋" w:cs="仿宋"/>
          <w:color w:val="000000"/>
          <w:sz w:val="32"/>
          <w:szCs w:val="32"/>
        </w:rPr>
      </w:pPr>
      <w:r>
        <w:rPr>
          <w:rFonts w:hint="eastAsia" w:ascii="仿宋" w:hAnsi="仿宋" w:eastAsia="仿宋" w:cs="仿宋"/>
          <w:color w:val="000000"/>
          <w:sz w:val="32"/>
          <w:szCs w:val="32"/>
        </w:rPr>
        <w:t>各市</w:t>
      </w:r>
      <w:r>
        <w:rPr>
          <w:rFonts w:hint="eastAsia" w:ascii="仿宋" w:hAnsi="仿宋" w:eastAsia="仿宋" w:cs="仿宋"/>
          <w:color w:val="000000"/>
          <w:sz w:val="32"/>
          <w:szCs w:val="32"/>
          <w:lang w:eastAsia="zh-CN"/>
        </w:rPr>
        <w:t>住</w:t>
      </w:r>
      <w:r>
        <w:rPr>
          <w:rFonts w:hint="eastAsia" w:ascii="仿宋" w:hAnsi="仿宋" w:eastAsia="仿宋" w:cs="仿宋"/>
          <w:color w:val="000000"/>
          <w:sz w:val="32"/>
          <w:szCs w:val="32"/>
        </w:rPr>
        <w:t>建局、沈抚新区</w:t>
      </w:r>
      <w:r>
        <w:rPr>
          <w:rFonts w:hint="eastAsia" w:ascii="仿宋" w:hAnsi="仿宋" w:eastAsia="仿宋" w:cs="仿宋"/>
          <w:color w:val="000000"/>
          <w:sz w:val="32"/>
          <w:szCs w:val="32"/>
          <w:lang w:eastAsia="zh-CN"/>
        </w:rPr>
        <w:t>住</w:t>
      </w:r>
      <w:r>
        <w:rPr>
          <w:rFonts w:hint="eastAsia" w:ascii="仿宋" w:hAnsi="仿宋" w:eastAsia="仿宋" w:cs="仿宋"/>
          <w:color w:val="000000"/>
          <w:sz w:val="32"/>
          <w:szCs w:val="32"/>
        </w:rPr>
        <w:t>建局</w:t>
      </w:r>
      <w:r>
        <w:rPr>
          <w:rFonts w:hint="eastAsia" w:ascii="仿宋" w:hAnsi="仿宋" w:eastAsia="仿宋" w:cs="仿宋"/>
          <w:color w:val="000000"/>
          <w:sz w:val="32"/>
          <w:szCs w:val="32"/>
          <w:lang w:val="en-US" w:eastAsia="zh-CN"/>
        </w:rPr>
        <w:t>、有关市城管局</w:t>
      </w:r>
      <w:r>
        <w:rPr>
          <w:rFonts w:hint="eastAsia" w:ascii="仿宋" w:hAnsi="仿宋" w:eastAsia="仿宋" w:cs="仿宋"/>
          <w:color w:val="000000"/>
          <w:sz w:val="32"/>
          <w:szCs w:val="32"/>
        </w:rPr>
        <w:t>：</w:t>
      </w:r>
    </w:p>
    <w:p>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color w:val="000000"/>
          <w:sz w:val="32"/>
          <w:szCs w:val="32"/>
        </w:rPr>
        <w:t>按照《住房和城乡建设部办公厅关于开展工程建设行业专项整治的通知》（建办市函〔2020〕298号）有关要求</w:t>
      </w:r>
      <w:r>
        <w:rPr>
          <w:rFonts w:hint="eastAsia" w:ascii="仿宋" w:hAnsi="仿宋" w:eastAsia="仿宋" w:cs="仿宋"/>
          <w:color w:val="000000"/>
          <w:sz w:val="32"/>
          <w:szCs w:val="32"/>
          <w:lang w:eastAsia="zh-CN"/>
        </w:rPr>
        <w:t>，我厅制定了</w:t>
      </w:r>
      <w:r>
        <w:rPr>
          <w:rFonts w:hint="eastAsia" w:ascii="仿宋" w:hAnsi="仿宋" w:eastAsia="仿宋" w:cs="仿宋"/>
          <w:sz w:val="32"/>
          <w:szCs w:val="32"/>
        </w:rPr>
        <w:t>《辽宁省工程建设行业专项整治工作方案》</w:t>
      </w:r>
      <w:r>
        <w:rPr>
          <w:rFonts w:hint="eastAsia" w:ascii="仿宋" w:hAnsi="仿宋" w:eastAsia="仿宋" w:cs="仿宋"/>
          <w:sz w:val="32"/>
          <w:szCs w:val="32"/>
          <w:lang w:eastAsia="zh-CN"/>
        </w:rPr>
        <w:t>，</w:t>
      </w:r>
      <w:r>
        <w:rPr>
          <w:rFonts w:hint="eastAsia" w:ascii="仿宋" w:hAnsi="仿宋" w:eastAsia="仿宋" w:cs="仿宋"/>
          <w:sz w:val="32"/>
          <w:szCs w:val="32"/>
        </w:rPr>
        <w:t>现印发给你们，请遵照执行。</w:t>
      </w:r>
    </w:p>
    <w:p>
      <w:pPr>
        <w:pStyle w:val="12"/>
        <w:spacing w:before="0" w:beforeAutospacing="0" w:after="0" w:afterAutospacing="0" w:line="360" w:lineRule="auto"/>
        <w:contextualSpacing/>
        <w:rPr>
          <w:rFonts w:ascii="仿宋" w:hAnsi="仿宋" w:eastAsia="仿宋" w:cs="仿宋"/>
          <w:sz w:val="32"/>
          <w:szCs w:val="32"/>
        </w:rPr>
      </w:pPr>
    </w:p>
    <w:p>
      <w:pPr>
        <w:pStyle w:val="12"/>
        <w:spacing w:before="0" w:beforeAutospacing="0" w:after="0" w:afterAutospacing="0" w:line="360" w:lineRule="auto"/>
        <w:contextualSpacing/>
        <w:jc w:val="center"/>
        <w:rPr>
          <w:rFonts w:ascii="仿宋" w:hAnsi="仿宋" w:eastAsia="仿宋" w:cs="仿宋"/>
          <w:sz w:val="32"/>
          <w:szCs w:val="32"/>
        </w:rPr>
      </w:pPr>
      <w:r>
        <w:rPr>
          <w:rFonts w:hint="eastAsia" w:ascii="仿宋" w:hAnsi="仿宋" w:eastAsia="仿宋" w:cs="仿宋"/>
          <w:sz w:val="32"/>
          <w:szCs w:val="32"/>
        </w:rPr>
        <w:t>　　　　　　　　　　　辽宁省住房和城乡建设厅</w:t>
      </w:r>
    </w:p>
    <w:p>
      <w:pPr>
        <w:pStyle w:val="11"/>
        <w:spacing w:before="0" w:beforeAutospacing="0" w:after="0" w:afterAutospacing="0" w:line="360" w:lineRule="auto"/>
        <w:ind w:firstLine="642"/>
        <w:contextualSpacing/>
        <w:rPr>
          <w:rStyle w:val="5"/>
          <w:rFonts w:ascii="仿宋" w:hAnsi="仿宋" w:eastAsia="仿宋" w:cs="仿宋"/>
          <w:sz w:val="32"/>
          <w:szCs w:val="32"/>
        </w:rPr>
      </w:pPr>
      <w:r>
        <w:rPr>
          <w:rFonts w:hint="eastAsia" w:ascii="仿宋" w:hAnsi="仿宋" w:eastAsia="仿宋" w:cs="仿宋"/>
          <w:sz w:val="32"/>
          <w:szCs w:val="32"/>
        </w:rPr>
        <w:t>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pStyle w:val="12"/>
        <w:spacing w:before="0" w:beforeAutospacing="0" w:after="0" w:afterAutospacing="0" w:line="360" w:lineRule="auto"/>
        <w:ind w:firstLine="640" w:firstLineChars="200"/>
        <w:contextualSpacing/>
        <w:rPr>
          <w:rFonts w:ascii="仿宋" w:hAnsi="仿宋" w:eastAsia="仿宋" w:cs="仿宋"/>
          <w:sz w:val="32"/>
          <w:szCs w:val="32"/>
        </w:rPr>
      </w:pPr>
      <w:r>
        <w:rPr>
          <w:rFonts w:hint="eastAsia" w:ascii="仿宋" w:hAnsi="仿宋" w:eastAsia="仿宋" w:cs="仿宋"/>
          <w:sz w:val="32"/>
          <w:szCs w:val="32"/>
        </w:rPr>
        <w:t>（此件主动公开）</w:t>
      </w:r>
    </w:p>
    <w:p>
      <w:pPr>
        <w:snapToGrid w:val="0"/>
        <w:ind w:firstLine="4160" w:firstLineChars="1300"/>
        <w:rPr>
          <w:rFonts w:ascii="Times New Roman" w:hAnsi="Times New Roman" w:cs="Times New Roman"/>
          <w:color w:val="000000"/>
          <w:sz w:val="32"/>
        </w:rPr>
      </w:pPr>
      <w:r>
        <w:rPr>
          <w:rFonts w:ascii="Times New Roman" w:hAnsi="Times New Roman" w:cs="Times New Roman"/>
          <w:color w:val="000000"/>
          <w:sz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185420</wp:posOffset>
                </wp:positionV>
                <wp:extent cx="5304790" cy="8890"/>
                <wp:effectExtent l="0" t="0" r="0" b="0"/>
                <wp:wrapNone/>
                <wp:docPr id="3" name="直线 3"/>
                <wp:cNvGraphicFramePr/>
                <a:graphic xmlns:a="http://schemas.openxmlformats.org/drawingml/2006/main">
                  <a:graphicData uri="http://schemas.microsoft.com/office/word/2010/wordprocessingShape">
                    <wps:wsp>
                      <wps:cNvCnPr/>
                      <wps:spPr>
                        <a:xfrm>
                          <a:off x="0" y="0"/>
                          <a:ext cx="5304790" cy="88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2.3pt;margin-top:14.6pt;height:0.7pt;width:417.7pt;z-index:251659264;mso-width-relative:page;mso-height-relative:page;" filled="f" stroked="t" coordsize="21600,21600" o:gfxdata="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q0BdcAAAAIAQAADwAAAAAAAAABACAAAAAiAAAAZHJzL2Rvd25y&#10;ZXYueG1sUEsBAhQAFAAAAAgAh07iQNkju/vGAQAAhAMAAA4AAAAAAAAAAQAgAAAAJgEAAGRycy9l&#10;Mm9Eb2MueG1sUEsFBgAAAAAGAAYAWQEAAF4FAAAAAA==&#10;">
                <v:fill on="f" focussize="0,0"/>
                <v:stroke color="#000000" joinstyle="round"/>
                <v:imagedata o:title=""/>
                <o:lock v:ext="edit" aspectratio="f"/>
              </v:line>
            </w:pict>
          </mc:Fallback>
        </mc:AlternateContent>
      </w:r>
    </w:p>
    <w:p>
      <w:pPr>
        <w:snapToGrid w:val="0"/>
        <w:spacing w:line="360" w:lineRule="auto"/>
        <w:rPr>
          <w:rFonts w:ascii="Times New Roman" w:hAnsi="Times New Roman" w:eastAsia="仿宋_GB2312" w:cs="Times New Roman"/>
          <w:color w:val="000000"/>
          <w:sz w:val="28"/>
          <w:szCs w:val="28"/>
        </w:rPr>
      </w:pPr>
      <w:r>
        <w:rPr>
          <w:rFonts w:ascii="Times New Roman" w:hAnsi="Times New Roman" w:cs="Times New Roman"/>
          <w:color w:val="000000"/>
          <w:sz w:val="32"/>
        </w:rP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270510</wp:posOffset>
                </wp:positionV>
                <wp:extent cx="5292725" cy="5080"/>
                <wp:effectExtent l="0" t="0" r="0" b="0"/>
                <wp:wrapNone/>
                <wp:docPr id="2" name="直线 2"/>
                <wp:cNvGraphicFramePr/>
                <a:graphic xmlns:a="http://schemas.openxmlformats.org/drawingml/2006/main">
                  <a:graphicData uri="http://schemas.microsoft.com/office/word/2010/wordprocessingShape">
                    <wps:wsp>
                      <wps:cNvCnPr/>
                      <wps:spPr>
                        <a:xfrm flipV="1">
                          <a:off x="0" y="0"/>
                          <a:ext cx="5292725" cy="50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flip:y;margin-left:-1.3pt;margin-top:21.3pt;height:0.4pt;width:416.75pt;z-index:251658240;mso-width-relative:page;mso-height-relative:page;" filled="f" stroked="t" coordsize="21600,21600" o:gfxdata="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&#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ouqpPWAAAACAEAAA8AAAAAAAAAAQAgAAAAIgAAAGRy&#10;cy9kb3ducmV2LnhtbFBLAQIUABQAAAAIAIdO4kAyfCALzgEAAI4DAAAOAAAAAAAAAAEAIAAAACUB&#10;AABkcnMvZTJvRG9jLnhtbFBLBQYAAAAABgAGAFkBAABlBQAAAAA=&#10;">
                <v:fill on="f" focussize="0,0"/>
                <v:stroke color="#000000" joinstyle="round"/>
                <v:imagedata o:title=""/>
                <o:lock v:ext="edit" aspectratio="f"/>
              </v:line>
            </w:pict>
          </mc:Fallback>
        </mc:AlternateContent>
      </w:r>
      <w:r>
        <w:rPr>
          <w:rFonts w:ascii="Times New Roman" w:hAnsi="Times New Roman" w:eastAsia="仿宋_GB2312" w:cs="Times New Roman"/>
          <w:color w:val="000000"/>
          <w:sz w:val="28"/>
          <w:szCs w:val="28"/>
        </w:rPr>
        <w:t xml:space="preserve">  辽宁省住房和城乡建设厅办公室       20</w:t>
      </w:r>
      <w:r>
        <w:rPr>
          <w:rFonts w:hint="eastAsia" w:ascii="Times New Roman" w:hAnsi="Times New Roman" w:eastAsia="仿宋_GB2312" w:cs="Times New Roman"/>
          <w:color w:val="000000"/>
          <w:sz w:val="28"/>
          <w:szCs w:val="28"/>
        </w:rPr>
        <w:t>20</w:t>
      </w:r>
      <w:r>
        <w:rPr>
          <w:rFonts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6</w:t>
      </w:r>
      <w:r>
        <w:rPr>
          <w:rFonts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28</w:t>
      </w:r>
      <w:r>
        <w:rPr>
          <w:rFonts w:ascii="Times New Roman" w:hAnsi="Times New Roman" w:eastAsia="仿宋_GB2312" w:cs="Times New Roman"/>
          <w:color w:val="000000"/>
          <w:sz w:val="28"/>
          <w:szCs w:val="28"/>
        </w:rPr>
        <w:t>日印发</w:t>
      </w:r>
    </w:p>
    <w:p>
      <w:pPr>
        <w:jc w:val="center"/>
        <w:rPr>
          <w:rFonts w:hint="eastAsia" w:ascii="仿宋" w:hAnsi="仿宋" w:eastAsia="仿宋" w:cs="仿宋"/>
          <w:b/>
          <w:sz w:val="32"/>
          <w:szCs w:val="32"/>
        </w:rPr>
      </w:pPr>
    </w:p>
    <w:p>
      <w:pPr>
        <w:jc w:val="center"/>
        <w:rPr>
          <w:rFonts w:hint="eastAsia" w:ascii="宋体" w:hAnsi="宋体" w:eastAsia="宋体" w:cs="宋体"/>
          <w:b/>
          <w:sz w:val="44"/>
          <w:szCs w:val="44"/>
        </w:rPr>
      </w:pPr>
      <w:r>
        <w:rPr>
          <w:rFonts w:hint="eastAsia" w:ascii="宋体" w:hAnsi="宋体" w:eastAsia="宋体" w:cs="宋体"/>
          <w:b/>
          <w:sz w:val="44"/>
          <w:szCs w:val="44"/>
        </w:rPr>
        <w:t>辽宁省工程建设行业专项整治</w:t>
      </w:r>
    </w:p>
    <w:p>
      <w:pPr>
        <w:jc w:val="center"/>
        <w:rPr>
          <w:rFonts w:hint="eastAsia" w:ascii="宋体" w:hAnsi="宋体" w:eastAsia="宋体" w:cs="宋体"/>
          <w:b/>
          <w:sz w:val="44"/>
          <w:szCs w:val="44"/>
        </w:rPr>
      </w:pPr>
      <w:r>
        <w:rPr>
          <w:rFonts w:hint="eastAsia" w:ascii="宋体" w:hAnsi="宋体" w:eastAsia="宋体" w:cs="宋体"/>
          <w:b/>
          <w:sz w:val="44"/>
          <w:szCs w:val="44"/>
        </w:rPr>
        <w:t>工作方案</w:t>
      </w:r>
    </w:p>
    <w:p>
      <w:pPr>
        <w:rPr>
          <w:rFonts w:hint="eastAsia" w:ascii="仿宋" w:hAnsi="仿宋" w:eastAsia="仿宋" w:cs="仿宋"/>
          <w:color w:val="000000"/>
          <w:sz w:val="32"/>
          <w:szCs w:val="32"/>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深入贯彻落实中央有关决策部署，按照《住房和城乡建设部办公厅关于开展工程建设行业专项整治的通知》（建办市函〔2020〕298号）有关要求，加强对房屋建筑和市政基础设施工程建设活动的监督管理，排查整治突出问题，维护建筑市场秩序，深入推动“行业清源”，有计划、有步骤地完成好专项整治工作各项任务，</w:t>
      </w:r>
      <w:r>
        <w:rPr>
          <w:rFonts w:hint="eastAsia" w:ascii="仿宋" w:hAnsi="仿宋" w:eastAsia="仿宋" w:cs="仿宋"/>
          <w:color w:val="000000"/>
          <w:sz w:val="32"/>
          <w:szCs w:val="32"/>
          <w:lang w:eastAsia="zh-CN"/>
        </w:rPr>
        <w:t>制定此</w:t>
      </w:r>
      <w:r>
        <w:rPr>
          <w:rFonts w:hint="eastAsia" w:ascii="仿宋" w:hAnsi="仿宋" w:eastAsia="仿宋" w:cs="仿宋"/>
          <w:color w:val="000000"/>
          <w:sz w:val="32"/>
          <w:szCs w:val="32"/>
        </w:rPr>
        <w:t>工程专项整治</w:t>
      </w:r>
      <w:r>
        <w:rPr>
          <w:rFonts w:hint="eastAsia" w:ascii="仿宋" w:hAnsi="仿宋" w:eastAsia="仿宋" w:cs="仿宋"/>
          <w:color w:val="000000"/>
          <w:sz w:val="32"/>
          <w:szCs w:val="32"/>
          <w:lang w:eastAsia="zh-CN"/>
        </w:rPr>
        <w:t>工作方案。</w:t>
      </w:r>
      <w:r>
        <w:rPr>
          <w:rFonts w:hint="eastAsia" w:ascii="仿宋" w:hAnsi="仿宋" w:eastAsia="仿宋" w:cs="仿宋"/>
          <w:color w:val="000000"/>
          <w:sz w:val="32"/>
          <w:szCs w:val="32"/>
        </w:rPr>
        <w:t>　</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一、总体要求</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坚持以习近平新时代中国特色社会主义思想为指导，深入学习贯彻党的十九大和十九届二中、三中、四中全会精神，认真贯彻落实党中央关于扫黑除恶专项斗争的决策部署，聚焦房屋建筑和市政基础设施工程建设领域恶意竞标、强揽工程、转包、违法分包、贪污腐败等突出问题，开展专项整治，强化源头治理，构建长效常治的制度机制，营造良好的建筑市场秩序，进一步促进我省建筑业高质量有序发展。</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二、目标任务</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以依法必须招标的房屋建筑和市政基础设施工程项目为重点，开展专项整治。坚持“查纠并举、突出重点”的总体思路，按照职能定性要准、整治责任要清、整治措施要实的要求，深入开展工程建设行业专项整治。通过查处串通投标、骗取中标、规避招标、虚假招标、恶意投诉、非法设置门槛排斥潜在投标人等突出问题，进一步整治规范招标投标市场，强化源头治理，理顺管理体制，完善监管机制，努力形成统一开放、竞争有序、服务高效的交易市场体系，严厉查处一批突出问题，公开曝光一批典型案例，为复工复产提供坚强保证。</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三、整治重点</w:t>
      </w:r>
    </w:p>
    <w:p>
      <w:pPr>
        <w:ind w:firstLine="640" w:firstLineChars="200"/>
        <w:rPr>
          <w:rFonts w:hint="eastAsia" w:ascii="仿宋" w:hAnsi="仿宋" w:eastAsia="仿宋" w:cs="仿宋"/>
          <w:b/>
          <w:sz w:val="32"/>
          <w:szCs w:val="32"/>
        </w:rPr>
      </w:pPr>
      <w:r>
        <w:rPr>
          <w:rFonts w:hint="eastAsia" w:ascii="仿宋" w:hAnsi="仿宋" w:eastAsia="仿宋" w:cs="仿宋"/>
          <w:color w:val="000000"/>
          <w:sz w:val="32"/>
          <w:szCs w:val="32"/>
        </w:rPr>
        <w:t>（一）招标人在招标文件</w:t>
      </w:r>
      <w:r>
        <w:rPr>
          <w:rFonts w:hint="eastAsia" w:ascii="仿宋" w:hAnsi="仿宋" w:eastAsia="仿宋" w:cs="仿宋"/>
          <w:color w:val="000000"/>
          <w:sz w:val="32"/>
          <w:szCs w:val="32"/>
          <w:lang w:eastAsia="zh-CN"/>
        </w:rPr>
        <w:t>中</w:t>
      </w:r>
      <w:r>
        <w:rPr>
          <w:rFonts w:hint="eastAsia" w:ascii="仿宋" w:hAnsi="仿宋" w:eastAsia="仿宋" w:cs="仿宋"/>
          <w:color w:val="000000"/>
          <w:sz w:val="32"/>
          <w:szCs w:val="32"/>
        </w:rPr>
        <w:t>设置不合理的条件，限制或者排斥潜在投标人，或招标人以任何方式规避招标。</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（二）投标人相互串通投标或者与招标人、招标代理机构串通投标，或者投标人以向招标人、招标代理机构或者评标委员会成员行贿的手段谋取中标。</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（三）投标人以他人名义投标，挂靠、借用资质投标或者以其他方式弄虚作假，骗取中标。</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（四）投标人以暴力手段胁迫其他潜在投标人放弃投标，或胁迫中标人放弃中标，强揽工程。</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（五）投标人恶意举报投诉中标人或其他潜在投标人，干扰招标投标正常秩序。</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（六）中标人将中标项目转让给他人，或者将中标项目肢解后分别转让给他人，以及将中标项目违法分包给他人。</w:t>
      </w:r>
    </w:p>
    <w:p>
      <w:pPr>
        <w:rPr>
          <w:rFonts w:hint="eastAsia" w:ascii="仿宋" w:hAnsi="仿宋" w:eastAsia="仿宋" w:cs="仿宋"/>
          <w:color w:val="000000"/>
          <w:sz w:val="32"/>
          <w:szCs w:val="32"/>
        </w:rPr>
      </w:pPr>
      <w:r>
        <w:rPr>
          <w:rFonts w:hint="eastAsia" w:ascii="仿宋" w:hAnsi="仿宋" w:eastAsia="仿宋" w:cs="仿宋"/>
          <w:color w:val="000000"/>
          <w:sz w:val="32"/>
          <w:szCs w:val="32"/>
        </w:rPr>
        <w:t>　　（七）党政机关、行业协（学）会等单位领导干部或工作人员利用职权或者职务上的影响干预招标投标活动。</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四、推进步骤</w:t>
      </w:r>
    </w:p>
    <w:p>
      <w:pPr>
        <w:widowControl/>
        <w:shd w:val="clear" w:color="auto" w:fill="FFFFFF"/>
        <w:spacing w:line="360" w:lineRule="auto"/>
        <w:ind w:firstLine="643"/>
        <w:jc w:val="left"/>
        <w:rPr>
          <w:rFonts w:hint="eastAsia" w:ascii="仿宋" w:hAnsi="仿宋" w:eastAsia="仿宋" w:cs="仿宋"/>
          <w:color w:val="000000"/>
          <w:sz w:val="32"/>
          <w:szCs w:val="32"/>
        </w:rPr>
      </w:pPr>
      <w:r>
        <w:rPr>
          <w:rFonts w:hint="eastAsia" w:ascii="仿宋" w:hAnsi="仿宋" w:eastAsia="仿宋" w:cs="仿宋"/>
          <w:color w:val="000000"/>
          <w:sz w:val="32"/>
          <w:szCs w:val="32"/>
        </w:rPr>
        <w:t>专项整治工作自2020年</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月开始</w:t>
      </w:r>
      <w:r>
        <w:rPr>
          <w:rFonts w:hint="eastAsia" w:ascii="仿宋" w:hAnsi="仿宋" w:eastAsia="仿宋" w:cs="仿宋"/>
          <w:color w:val="000000"/>
          <w:sz w:val="32"/>
          <w:szCs w:val="32"/>
          <w:lang w:eastAsia="zh-CN"/>
        </w:rPr>
        <w:t>部署</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7月全面开展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分4个阶段推进。</w:t>
      </w:r>
    </w:p>
    <w:p>
      <w:pPr>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第一阶段：</w:t>
      </w:r>
      <w:r>
        <w:rPr>
          <w:rFonts w:hint="eastAsia" w:ascii="仿宋" w:hAnsi="仿宋" w:eastAsia="仿宋" w:cs="仿宋"/>
          <w:color w:val="000000"/>
          <w:sz w:val="32"/>
          <w:szCs w:val="32"/>
        </w:rPr>
        <w:t>制定方案（2020年7月10日前）。各地区要结合本地区实际，制定专项整治工作实施方案，对专项整治工作的目标、任务、时间表、路线图进行全面部署，并于7月10日前将专项整治工作实施方案及《专项整治工作联络员登记表》报送省住建厅。</w:t>
      </w:r>
    </w:p>
    <w:p>
      <w:pPr>
        <w:widowControl/>
        <w:shd w:val="clear" w:color="auto" w:fill="FFFFFF"/>
        <w:spacing w:line="360" w:lineRule="auto"/>
        <w:ind w:firstLine="645"/>
        <w:jc w:val="both"/>
        <w:rPr>
          <w:rFonts w:hint="eastAsia" w:ascii="仿宋" w:hAnsi="仿宋" w:eastAsia="仿宋" w:cs="仿宋"/>
          <w:color w:val="000000"/>
          <w:sz w:val="32"/>
          <w:szCs w:val="32"/>
        </w:rPr>
      </w:pPr>
      <w:r>
        <w:rPr>
          <w:rFonts w:hint="eastAsia" w:ascii="仿宋" w:hAnsi="仿宋" w:eastAsia="仿宋" w:cs="仿宋"/>
          <w:b/>
          <w:color w:val="000000"/>
          <w:sz w:val="32"/>
          <w:szCs w:val="32"/>
        </w:rPr>
        <w:t>第二阶段：</w:t>
      </w:r>
      <w:r>
        <w:rPr>
          <w:rFonts w:hint="eastAsia" w:ascii="仿宋" w:hAnsi="仿宋" w:eastAsia="仿宋" w:cs="仿宋"/>
          <w:color w:val="000000"/>
          <w:sz w:val="32"/>
          <w:szCs w:val="32"/>
        </w:rPr>
        <w:t>调查摸底、自查整改（2020年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月20日前）。各地区对2020年开展招标投标</w:t>
      </w:r>
      <w:r>
        <w:rPr>
          <w:rFonts w:hint="eastAsia" w:ascii="仿宋" w:hAnsi="仿宋" w:eastAsia="仿宋" w:cs="仿宋"/>
          <w:color w:val="000000"/>
          <w:sz w:val="32"/>
          <w:szCs w:val="32"/>
        </w:rPr>
        <w:t>活动的房屋建筑和市政基础设施工程项目进行调查摸底，及时发现工程招标投标活动中存在的违法违规行为和乱象问题线索。各市</w:t>
      </w:r>
      <w:r>
        <w:rPr>
          <w:rFonts w:hint="eastAsia" w:ascii="仿宋" w:hAnsi="仿宋" w:eastAsia="仿宋" w:cs="仿宋"/>
          <w:color w:val="000000"/>
          <w:sz w:val="32"/>
          <w:szCs w:val="32"/>
        </w:rPr>
        <w:t>要认真对照《住房和城乡建设部关于进一步加强房屋建筑和市政基础设施工程招标投标监管的指导意见》（建市规</w:t>
      </w:r>
      <w:r>
        <w:rPr>
          <w:rFonts w:hint="eastAsia" w:ascii="仿宋" w:hAnsi="仿宋" w:eastAsia="仿宋" w:cs="仿宋"/>
          <w:color w:val="000000"/>
          <w:sz w:val="32"/>
          <w:szCs w:val="32"/>
        </w:rPr>
        <w:t>﹝</w:t>
      </w:r>
      <w:r>
        <w:rPr>
          <w:rFonts w:hint="eastAsia" w:ascii="仿宋" w:hAnsi="仿宋" w:eastAsia="仿宋" w:cs="仿宋"/>
          <w:color w:val="000000"/>
          <w:sz w:val="32"/>
          <w:szCs w:val="32"/>
        </w:rPr>
        <w:t>2019</w:t>
      </w:r>
      <w:r>
        <w:rPr>
          <w:rFonts w:hint="eastAsia" w:ascii="仿宋" w:hAnsi="仿宋" w:eastAsia="仿宋" w:cs="仿宋"/>
          <w:color w:val="000000"/>
          <w:sz w:val="32"/>
          <w:szCs w:val="32"/>
        </w:rPr>
        <w:t>﹞</w:t>
      </w:r>
      <w:r>
        <w:rPr>
          <w:rFonts w:hint="eastAsia" w:ascii="仿宋" w:hAnsi="仿宋" w:eastAsia="仿宋" w:cs="仿宋"/>
          <w:color w:val="000000"/>
          <w:sz w:val="32"/>
          <w:szCs w:val="32"/>
        </w:rPr>
        <w:t>11号）的相关条款和本方案的要求，围绕本系统和本单位确定的专项整治重点任务，对问题进行全面排查。对排查出的问题和省里移交的案件认真进行梳理，制定整改目标和措施，明确专门机构、专门人员负责整改落实。各市要建立自查整改台账，并逐一进行销号，将在专项整治过程中发现的问题整改情况、取得的初步成效和下一步工作安排报省住建厅。</w:t>
      </w:r>
    </w:p>
    <w:p>
      <w:pPr>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第三阶段：</w:t>
      </w:r>
      <w:r>
        <w:rPr>
          <w:rFonts w:hint="eastAsia" w:ascii="仿宋" w:hAnsi="仿宋" w:eastAsia="仿宋" w:cs="仿宋"/>
          <w:color w:val="000000"/>
          <w:sz w:val="32"/>
          <w:szCs w:val="32"/>
        </w:rPr>
        <w:t>督察督办（2020年8月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rPr>
        <w:t>日前）。针对工程招标投标活动中存在的违法违规行为和乱象问题线索加强分析研判，对确实存在的突出问题进行全面检查和整治，依法查处违法违规行为，整顿治理行业乱象，对行业领域中涉黑涉恶苗头性、倾向性问题形成有效震慑。对工作不部署、不落实、走过场，并对发现的问题不整治、不解决、社会影响较大的典型案件，省住建厅将对责任部门进行专项督察督办。对情节严重、拒不整改的，省住建厅将对责任人进行约谈、通报。</w:t>
      </w:r>
    </w:p>
    <w:p>
      <w:pPr>
        <w:ind w:firstLine="643" w:firstLineChars="200"/>
        <w:rPr>
          <w:rFonts w:hint="eastAsia" w:ascii="仿宋" w:hAnsi="仿宋" w:eastAsia="仿宋" w:cs="仿宋"/>
          <w:b/>
          <w:sz w:val="32"/>
          <w:szCs w:val="32"/>
        </w:rPr>
      </w:pPr>
      <w:r>
        <w:rPr>
          <w:rFonts w:hint="eastAsia" w:ascii="仿宋" w:hAnsi="仿宋" w:eastAsia="仿宋" w:cs="仿宋"/>
          <w:b/>
          <w:color w:val="000000"/>
          <w:sz w:val="32"/>
          <w:szCs w:val="32"/>
        </w:rPr>
        <w:t>第四阶段：</w:t>
      </w:r>
      <w:r>
        <w:rPr>
          <w:rFonts w:hint="eastAsia" w:ascii="仿宋" w:hAnsi="仿宋" w:eastAsia="仿宋" w:cs="仿宋"/>
          <w:color w:val="000000"/>
          <w:sz w:val="32"/>
          <w:szCs w:val="32"/>
        </w:rPr>
        <w:t>总结巩固（2020年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0日前）。各市</w:t>
      </w:r>
      <w:r>
        <w:rPr>
          <w:rFonts w:hint="eastAsia" w:ascii="仿宋" w:hAnsi="仿宋" w:eastAsia="仿宋" w:cs="仿宋"/>
          <w:color w:val="000000"/>
          <w:sz w:val="32"/>
          <w:szCs w:val="32"/>
        </w:rPr>
        <w:t>及沈抚新区住建局总结专项整治工作，提炼经验做法，形成文字材料汇总上报省住建厅制定和完善相关政策制度，巩固专项整治成果</w:t>
      </w:r>
      <w:r>
        <w:rPr>
          <w:rFonts w:hint="eastAsia" w:ascii="仿宋" w:hAnsi="仿宋" w:eastAsia="仿宋" w:cs="仿宋"/>
          <w:color w:val="000000"/>
          <w:sz w:val="32"/>
          <w:szCs w:val="32"/>
          <w:lang w:eastAsia="zh-CN"/>
        </w:rPr>
        <w:t>。</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五、工作要求</w:t>
      </w:r>
    </w:p>
    <w:p>
      <w:pPr>
        <w:ind w:firstLine="643" w:firstLineChars="200"/>
        <w:rPr>
          <w:rFonts w:hint="eastAsia" w:ascii="仿宋" w:hAnsi="仿宋" w:eastAsia="仿宋" w:cs="仿宋"/>
          <w:sz w:val="32"/>
          <w:szCs w:val="32"/>
        </w:rPr>
      </w:pPr>
      <w:r>
        <w:rPr>
          <w:rFonts w:hint="eastAsia" w:ascii="楷体" w:hAnsi="楷体" w:eastAsia="楷体" w:cs="楷体"/>
          <w:b/>
          <w:sz w:val="32"/>
          <w:szCs w:val="32"/>
        </w:rPr>
        <w:t>（一）提高政治站位</w:t>
      </w:r>
      <w:r>
        <w:rPr>
          <w:rFonts w:hint="eastAsia" w:ascii="楷体" w:hAnsi="楷体" w:eastAsia="楷体" w:cs="楷体"/>
          <w:b/>
          <w:sz w:val="32"/>
          <w:szCs w:val="32"/>
          <w:lang w:eastAsia="zh-CN"/>
        </w:rPr>
        <w:t>，加强组织领导</w:t>
      </w:r>
      <w:r>
        <w:rPr>
          <w:rFonts w:hint="eastAsia" w:ascii="楷体" w:hAnsi="楷体" w:eastAsia="楷体" w:cs="楷体"/>
          <w:b/>
          <w:sz w:val="32"/>
          <w:szCs w:val="32"/>
        </w:rPr>
        <w:t>。</w:t>
      </w:r>
      <w:r>
        <w:rPr>
          <w:rFonts w:hint="eastAsia" w:ascii="仿宋" w:hAnsi="仿宋" w:eastAsia="仿宋" w:cs="仿宋"/>
          <w:sz w:val="32"/>
          <w:szCs w:val="32"/>
          <w:lang w:eastAsia="zh-CN"/>
        </w:rPr>
        <w:t>各地要提高政治站位，</w:t>
      </w:r>
      <w:r>
        <w:rPr>
          <w:rFonts w:hint="eastAsia" w:ascii="仿宋" w:hAnsi="仿宋" w:eastAsia="仿宋" w:cs="仿宋"/>
          <w:sz w:val="32"/>
          <w:szCs w:val="32"/>
        </w:rPr>
        <w:t>把专项整治作为增强“四个意识”、坚定“四个自信”、做到“两个维护”的具体检验，坚决落实行业监管部门监管责任，确保专项整治取得成效，</w:t>
      </w:r>
      <w:r>
        <w:rPr>
          <w:rFonts w:hint="eastAsia" w:ascii="仿宋" w:hAnsi="仿宋" w:eastAsia="仿宋" w:cs="仿宋"/>
          <w:sz w:val="32"/>
          <w:szCs w:val="32"/>
          <w:lang w:eastAsia="zh-CN"/>
        </w:rPr>
        <w:t>各地行业主管、城管部门要密切合作，</w:t>
      </w:r>
      <w:r>
        <w:rPr>
          <w:rFonts w:hint="eastAsia" w:ascii="仿宋" w:hAnsi="仿宋" w:eastAsia="仿宋" w:cs="仿宋"/>
          <w:sz w:val="32"/>
          <w:szCs w:val="32"/>
        </w:rPr>
        <w:t>强化与政法部门的协作配合，建立和完善信息共享、线索移交、联动查处、通报反馈的协调机制，推动行政执法和刑事司法的有效衔接，强化对监察、司法、检察建议和公安提示函（以下统称“三书一函”）的跟踪问效，形成齐抓共管的工作合力，推动整治推向深入。</w:t>
      </w:r>
    </w:p>
    <w:p>
      <w:pPr>
        <w:ind w:firstLine="643" w:firstLineChars="200"/>
        <w:rPr>
          <w:rFonts w:hint="eastAsia" w:ascii="仿宋" w:hAnsi="仿宋" w:eastAsia="仿宋" w:cs="仿宋"/>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二</w:t>
      </w:r>
      <w:r>
        <w:rPr>
          <w:rFonts w:hint="eastAsia" w:ascii="楷体" w:hAnsi="楷体" w:eastAsia="楷体" w:cs="楷体"/>
          <w:b/>
          <w:sz w:val="32"/>
          <w:szCs w:val="32"/>
        </w:rPr>
        <w:t>）深入稳步推进</w:t>
      </w:r>
      <w:r>
        <w:rPr>
          <w:rFonts w:hint="eastAsia" w:ascii="楷体" w:hAnsi="楷体" w:eastAsia="楷体" w:cs="楷体"/>
          <w:b/>
          <w:sz w:val="32"/>
          <w:szCs w:val="32"/>
          <w:lang w:eastAsia="zh-CN"/>
        </w:rPr>
        <w:t>，及时汇总上报</w:t>
      </w:r>
      <w:r>
        <w:rPr>
          <w:rFonts w:hint="eastAsia" w:ascii="楷体" w:hAnsi="楷体" w:eastAsia="楷体" w:cs="楷体"/>
          <w:b/>
          <w:sz w:val="32"/>
          <w:szCs w:val="32"/>
        </w:rPr>
        <w:t>。</w:t>
      </w:r>
      <w:r>
        <w:rPr>
          <w:rFonts w:hint="eastAsia" w:ascii="仿宋" w:hAnsi="仿宋" w:eastAsia="仿宋" w:cs="仿宋"/>
          <w:sz w:val="32"/>
          <w:szCs w:val="32"/>
          <w:lang w:eastAsia="zh-CN"/>
        </w:rPr>
        <w:t>各地</w:t>
      </w:r>
      <w:r>
        <w:rPr>
          <w:rFonts w:hint="eastAsia" w:ascii="仿宋" w:hAnsi="仿宋" w:eastAsia="仿宋" w:cs="仿宋"/>
          <w:sz w:val="32"/>
          <w:szCs w:val="32"/>
        </w:rPr>
        <w:t>要把“三书一函”作为专项整治的切入口，重点从本地区破获的涉黑涉恶案件入手，深入剖析黑恶势力滋生蔓延原因，及时发现前端治理中的问题。要按照“双随机、一公开”原则，通过现场巡查、档案抽查、专项检查等多种方式，及时查找和填补监管漏洞。</w:t>
      </w:r>
      <w:r>
        <w:rPr>
          <w:rFonts w:hint="eastAsia" w:ascii="仿宋" w:hAnsi="仿宋" w:eastAsia="仿宋" w:cs="仿宋"/>
          <w:sz w:val="32"/>
          <w:szCs w:val="32"/>
          <w:lang w:eastAsia="zh-CN"/>
        </w:rPr>
        <w:t>依法依规查处</w:t>
      </w:r>
      <w:r>
        <w:rPr>
          <w:rFonts w:hint="eastAsia" w:ascii="仿宋" w:hAnsi="仿宋" w:eastAsia="仿宋" w:cs="仿宋"/>
          <w:sz w:val="32"/>
          <w:szCs w:val="32"/>
        </w:rPr>
        <w:t>违法违规行为，对情节严重的，记入信用档案，</w:t>
      </w:r>
      <w:r>
        <w:rPr>
          <w:rFonts w:hint="eastAsia" w:ascii="仿宋" w:hAnsi="仿宋" w:eastAsia="仿宋" w:cs="仿宋"/>
          <w:sz w:val="32"/>
          <w:szCs w:val="32"/>
          <w:lang w:eastAsia="zh-CN"/>
        </w:rPr>
        <w:t>实施</w:t>
      </w:r>
      <w:r>
        <w:rPr>
          <w:rFonts w:hint="eastAsia" w:ascii="仿宋" w:hAnsi="仿宋" w:eastAsia="仿宋" w:cs="仿宋"/>
          <w:sz w:val="32"/>
          <w:szCs w:val="32"/>
        </w:rPr>
        <w:t>信用惩戒，直至清出市场。对发现的涉黑涉恶问题线索，应当及时移交政法部门，并配合开展案件侦办工作。对发现的领导干部或工作人员违法违纪问题线索，应当及时移交纪检监察部门。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各地</w:t>
      </w:r>
      <w:r>
        <w:rPr>
          <w:rFonts w:hint="eastAsia" w:ascii="仿宋" w:hAnsi="仿宋" w:eastAsia="仿宋" w:cs="仿宋"/>
          <w:sz w:val="32"/>
          <w:szCs w:val="32"/>
        </w:rPr>
        <w:t>要建立工作台账，及时总结专项整治推进落实情况。各市</w:t>
      </w:r>
      <w:r>
        <w:rPr>
          <w:rFonts w:hint="eastAsia" w:ascii="仿宋" w:hAnsi="仿宋" w:eastAsia="仿宋" w:cs="仿宋"/>
          <w:sz w:val="32"/>
          <w:szCs w:val="32"/>
          <w:lang w:eastAsia="zh-CN"/>
        </w:rPr>
        <w:t>要</w:t>
      </w:r>
      <w:r>
        <w:rPr>
          <w:rFonts w:hint="eastAsia" w:ascii="仿宋" w:hAnsi="仿宋" w:eastAsia="仿宋" w:cs="仿宋"/>
          <w:sz w:val="32"/>
          <w:szCs w:val="32"/>
        </w:rPr>
        <w:t>于2020年8月20日前</w:t>
      </w:r>
      <w:r>
        <w:rPr>
          <w:rFonts w:hint="eastAsia" w:ascii="仿宋" w:hAnsi="仿宋" w:eastAsia="仿宋" w:cs="仿宋"/>
          <w:sz w:val="32"/>
          <w:szCs w:val="32"/>
          <w:lang w:eastAsia="zh-CN"/>
        </w:rPr>
        <w:t>形成书面报告，</w:t>
      </w:r>
      <w:r>
        <w:rPr>
          <w:rFonts w:hint="eastAsia" w:ascii="仿宋" w:hAnsi="仿宋" w:eastAsia="仿宋" w:cs="仿宋"/>
          <w:sz w:val="32"/>
          <w:szCs w:val="32"/>
        </w:rPr>
        <w:t>报送省住建厅。报告内容应包括总体情况、工作措施、取得的成效（包含查处的违法违规行为、整治消除的行业乱象、移送的涉黑涉恶问题线索等量化指标）、发现的典型案例、建立或完善的制度机制、工作建议等。</w:t>
      </w:r>
    </w:p>
    <w:p>
      <w:pPr>
        <w:ind w:firstLine="643" w:firstLineChars="200"/>
        <w:rPr>
          <w:rFonts w:hint="eastAsia" w:ascii="仿宋" w:hAnsi="仿宋" w:eastAsia="仿宋" w:cs="仿宋"/>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三</w:t>
      </w:r>
      <w:r>
        <w:rPr>
          <w:rFonts w:hint="eastAsia" w:ascii="楷体" w:hAnsi="楷体" w:eastAsia="楷体" w:cs="楷体"/>
          <w:b/>
          <w:sz w:val="32"/>
          <w:szCs w:val="32"/>
        </w:rPr>
        <w:t>）强化监督指导</w:t>
      </w:r>
      <w:r>
        <w:rPr>
          <w:rFonts w:hint="eastAsia" w:ascii="楷体" w:hAnsi="楷体" w:eastAsia="楷体" w:cs="楷体"/>
          <w:b/>
          <w:sz w:val="32"/>
          <w:szCs w:val="32"/>
          <w:lang w:eastAsia="zh-CN"/>
        </w:rPr>
        <w:t>，建立长效机制</w:t>
      </w:r>
      <w:r>
        <w:rPr>
          <w:rFonts w:hint="eastAsia" w:ascii="楷体" w:hAnsi="楷体" w:eastAsia="楷体" w:cs="楷体"/>
          <w:b/>
          <w:sz w:val="32"/>
          <w:szCs w:val="32"/>
        </w:rPr>
        <w:t>。</w:t>
      </w:r>
      <w:r>
        <w:rPr>
          <w:rFonts w:hint="eastAsia" w:ascii="仿宋" w:hAnsi="仿宋" w:eastAsia="仿宋" w:cs="仿宋"/>
          <w:sz w:val="32"/>
          <w:szCs w:val="32"/>
          <w:lang w:eastAsia="zh-CN"/>
        </w:rPr>
        <w:t>各</w:t>
      </w:r>
      <w:r>
        <w:rPr>
          <w:rFonts w:hint="eastAsia" w:ascii="仿宋" w:hAnsi="仿宋" w:eastAsia="仿宋" w:cs="仿宋"/>
          <w:sz w:val="32"/>
          <w:szCs w:val="32"/>
        </w:rPr>
        <w:t>市</w:t>
      </w:r>
      <w:r>
        <w:rPr>
          <w:rFonts w:hint="eastAsia" w:ascii="仿宋" w:hAnsi="仿宋" w:eastAsia="仿宋" w:cs="仿宋"/>
          <w:sz w:val="32"/>
          <w:szCs w:val="32"/>
        </w:rPr>
        <w:t>要建立任务跟踪督导机制，密切跟进各项工作进展。对整治不积极、效果不明显的地区和单位，要通过约谈、通报等方式督促其履职尽责，确保专项整治工作落实到位。对表现突出、成效显著的单位和个人，要予以表扬和奖励。要坚持边打边治边建，研究梳理涉黑涉恶和乱象问题所暴露出的行业隐患和监管漏洞，及时健全完善行业监管制度，切实巩固整治成果。要认真贯彻落实《辽宁省人民政府办公厅关于促进建筑业高质量发展的意见》（辽政办发〔2020〕8号）、《住房和城乡建设部关于进一步加强房屋建筑和市政基础设施工程招标投标监管的指导意见》(建市规</w:t>
      </w:r>
      <w:r>
        <w:rPr>
          <w:rFonts w:hint="eastAsia" w:ascii="仿宋" w:hAnsi="仿宋" w:eastAsia="仿宋" w:cs="仿宋"/>
          <w:sz w:val="32"/>
          <w:szCs w:val="32"/>
        </w:rPr>
        <w:t>﹝</w:t>
      </w:r>
      <w:r>
        <w:rPr>
          <w:rFonts w:hint="eastAsia" w:ascii="仿宋" w:hAnsi="仿宋" w:eastAsia="仿宋" w:cs="仿宋"/>
          <w:sz w:val="32"/>
          <w:szCs w:val="32"/>
        </w:rPr>
        <w:t>2019</w:t>
      </w:r>
      <w:r>
        <w:rPr>
          <w:rFonts w:hint="eastAsia" w:ascii="仿宋" w:hAnsi="仿宋" w:eastAsia="仿宋" w:cs="仿宋"/>
          <w:sz w:val="32"/>
          <w:szCs w:val="32"/>
        </w:rPr>
        <w:t>﹞</w:t>
      </w:r>
      <w:r>
        <w:rPr>
          <w:rFonts w:hint="eastAsia" w:ascii="仿宋" w:hAnsi="仿宋" w:eastAsia="仿宋" w:cs="仿宋"/>
          <w:sz w:val="32"/>
          <w:szCs w:val="32"/>
        </w:rPr>
        <w:t>11号)等文件要求，积极推进工程招标投标制度改革，进一步加强招标投标活动监管，全面推行电子招标投标，推动市场形成价格机制，加快推行工程担保制度，完善建筑市场信用体系。鼓励各地结合地方实际，创新监管机制，探索实行政府投资工程全过程咨询服务和工程总承包组织实施方式，加强对招标投标交易信息的共享、分析和应用，提高工程招标投标监管水平，形成可复制可推广的实践经验。</w:t>
      </w:r>
    </w:p>
    <w:p>
      <w:pPr>
        <w:ind w:firstLine="643" w:firstLineChars="200"/>
        <w:rPr>
          <w:rFonts w:hint="eastAsia" w:ascii="仿宋" w:hAnsi="仿宋" w:eastAsia="仿宋" w:cs="仿宋"/>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四</w:t>
      </w:r>
      <w:r>
        <w:rPr>
          <w:rFonts w:hint="eastAsia" w:ascii="楷体" w:hAnsi="楷体" w:eastAsia="楷体" w:cs="楷体"/>
          <w:b/>
          <w:sz w:val="32"/>
          <w:szCs w:val="32"/>
        </w:rPr>
        <w:t>）加强宣传引导</w:t>
      </w:r>
      <w:r>
        <w:rPr>
          <w:rFonts w:hint="eastAsia" w:ascii="楷体" w:hAnsi="楷体" w:eastAsia="楷体" w:cs="楷体"/>
          <w:b/>
          <w:sz w:val="32"/>
          <w:szCs w:val="32"/>
          <w:lang w:eastAsia="zh-CN"/>
        </w:rPr>
        <w:t>，畅通投诉举报</w:t>
      </w:r>
      <w:r>
        <w:rPr>
          <w:rFonts w:hint="eastAsia" w:ascii="楷体" w:hAnsi="楷体" w:eastAsia="楷体" w:cs="楷体"/>
          <w:b/>
          <w:sz w:val="32"/>
          <w:szCs w:val="32"/>
        </w:rPr>
        <w:t>。</w:t>
      </w:r>
      <w:r>
        <w:rPr>
          <w:rFonts w:hint="eastAsia" w:ascii="仿宋" w:hAnsi="仿宋" w:eastAsia="仿宋" w:cs="仿宋"/>
          <w:sz w:val="32"/>
          <w:szCs w:val="32"/>
          <w:lang w:eastAsia="zh-CN"/>
        </w:rPr>
        <w:t>各地要畅通投诉举报渠道，加强对群众举报内容的梳理、研判和反馈，</w:t>
      </w:r>
      <w:r>
        <w:rPr>
          <w:rFonts w:hint="eastAsia" w:ascii="仿宋" w:hAnsi="仿宋" w:eastAsia="仿宋" w:cs="仿宋"/>
          <w:sz w:val="32"/>
          <w:szCs w:val="32"/>
        </w:rPr>
        <w:t>要通过政府门户网站和当地主流媒体，加强对专项整治的舆论宣传，有计划地宣传报道一批典型案件，广泛发动市场主体和社会群众参与专项整治。要及时向群众公示整治重点，通告工作进展，公布整治成果，做到整治内容直面群众关切，整治过程邀请群众参与，整治结果接受群众监督。</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各市</w:t>
      </w:r>
      <w:r>
        <w:rPr>
          <w:rFonts w:hint="eastAsia" w:ascii="仿宋" w:hAnsi="仿宋" w:eastAsia="仿宋" w:cs="仿宋"/>
          <w:color w:val="000000"/>
          <w:sz w:val="32"/>
          <w:szCs w:val="32"/>
        </w:rPr>
        <w:t>在推进专项整治过程中遇到的问题，请及时与</w:t>
      </w:r>
      <w:r>
        <w:rPr>
          <w:rFonts w:hint="eastAsia" w:ascii="仿宋" w:hAnsi="仿宋" w:eastAsia="仿宋" w:cs="仿宋"/>
          <w:color w:val="000000"/>
          <w:sz w:val="32"/>
          <w:szCs w:val="32"/>
          <w:lang w:eastAsia="zh-CN"/>
        </w:rPr>
        <w:t>省住建</w:t>
      </w:r>
      <w:r>
        <w:rPr>
          <w:rFonts w:hint="eastAsia" w:ascii="仿宋" w:hAnsi="仿宋" w:eastAsia="仿宋" w:cs="仿宋"/>
          <w:color w:val="000000"/>
          <w:sz w:val="32"/>
          <w:szCs w:val="32"/>
        </w:rPr>
        <w:t>厅联系。</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rPr>
        <w:t xml:space="preserve">  徐  冰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rPr>
        <w:t xml:space="preserve">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联系电话：</w:t>
      </w:r>
      <w:r>
        <w:rPr>
          <w:rFonts w:hint="eastAsia" w:ascii="仿宋" w:hAnsi="仿宋" w:eastAsia="仿宋" w:cs="仿宋"/>
          <w:color w:val="000000"/>
          <w:sz w:val="32"/>
          <w:szCs w:val="32"/>
        </w:rPr>
        <w:t xml:space="preserve"> 024-23447623  </w:t>
      </w:r>
    </w:p>
    <w:p>
      <w:pPr>
        <w:ind w:firstLine="640" w:firstLineChars="200"/>
        <w:rPr>
          <w:rFonts w:hint="eastAsia" w:ascii="仿宋" w:hAnsi="仿宋" w:eastAsia="仿宋" w:cs="仿宋"/>
          <w:kern w:val="0"/>
          <w:sz w:val="32"/>
          <w:szCs w:val="32"/>
          <w:u w:val="single"/>
        </w:rPr>
      </w:pPr>
      <w:r>
        <w:rPr>
          <w:rFonts w:hint="eastAsia" w:ascii="仿宋" w:hAnsi="仿宋" w:eastAsia="仿宋" w:cs="仿宋"/>
          <w:kern w:val="0"/>
          <w:sz w:val="32"/>
          <w:szCs w:val="32"/>
        </w:rPr>
        <w:t>E-mail：</w:t>
      </w:r>
      <w:r>
        <w:rPr>
          <w:rFonts w:hint="eastAsia" w:ascii="仿宋" w:hAnsi="仿宋" w:eastAsia="仿宋" w:cs="仿宋"/>
          <w:kern w:val="0"/>
          <w:sz w:val="32"/>
          <w:szCs w:val="32"/>
        </w:rPr>
        <w:t xml:space="preserve">  lnzbx@163.com  </w:t>
      </w:r>
    </w:p>
    <w:p>
      <w:pPr>
        <w:ind w:firstLine="640" w:firstLineChars="200"/>
        <w:rPr>
          <w:rFonts w:hint="eastAsia" w:ascii="仿宋" w:hAnsi="仿宋" w:eastAsia="仿宋" w:cs="仿宋"/>
          <w:kern w:val="0"/>
          <w:sz w:val="32"/>
          <w:szCs w:val="32"/>
        </w:rPr>
      </w:pPr>
      <w:r>
        <w:rPr>
          <w:rFonts w:hint="eastAsia" w:ascii="仿宋" w:hAnsi="仿宋" w:eastAsia="仿宋" w:cs="仿宋"/>
          <w:sz w:val="32"/>
          <w:szCs w:val="32"/>
        </w:rPr>
        <w:t>附件：专项整治工作联络员登记表</w:t>
      </w:r>
    </w:p>
    <w:p>
      <w:pPr>
        <w:ind w:right="600" w:firstLine="640" w:firstLineChars="200"/>
        <w:jc w:val="right"/>
        <w:rPr>
          <w:rFonts w:hint="eastAsia" w:ascii="仿宋" w:hAnsi="仿宋" w:eastAsia="仿宋" w:cs="仿宋"/>
          <w:kern w:val="0"/>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p>
    <w:p>
      <w:pPr>
        <w:rPr>
          <w:rFonts w:hint="eastAsia" w:ascii="仿宋" w:hAnsi="仿宋" w:eastAsia="仿宋" w:cs="仿宋"/>
          <w:sz w:val="32"/>
          <w:szCs w:val="32"/>
        </w:rPr>
      </w:pPr>
    </w:p>
    <w:p>
      <w:pPr>
        <w:spacing w:line="740" w:lineRule="exact"/>
        <w:jc w:val="center"/>
        <w:rPr>
          <w:rFonts w:hint="eastAsia" w:ascii="仿宋" w:hAnsi="仿宋" w:eastAsia="仿宋" w:cs="仿宋"/>
          <w:sz w:val="32"/>
          <w:szCs w:val="32"/>
        </w:rPr>
      </w:pPr>
      <w:r>
        <w:rPr>
          <w:rFonts w:hint="eastAsia" w:ascii="仿宋" w:hAnsi="仿宋" w:eastAsia="仿宋" w:cs="仿宋"/>
          <w:sz w:val="32"/>
          <w:szCs w:val="32"/>
        </w:rPr>
        <w:t>专项整治工作联络员登记表</w:t>
      </w:r>
    </w:p>
    <w:p>
      <w:pPr>
        <w:spacing w:line="740" w:lineRule="exact"/>
        <w:jc w:val="center"/>
        <w:rPr>
          <w:rFonts w:hint="eastAsia" w:ascii="仿宋" w:hAnsi="仿宋" w:eastAsia="仿宋" w:cs="仿宋"/>
          <w:sz w:val="32"/>
          <w:szCs w:val="32"/>
        </w:rPr>
      </w:pPr>
    </w:p>
    <w:p>
      <w:pPr>
        <w:spacing w:after="156" w:afterLines="50"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填报单位（盖章）：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499"/>
        <w:gridCol w:w="1759"/>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32"/>
                <w:szCs w:val="32"/>
              </w:rPr>
            </w:pPr>
            <w:r>
              <w:rPr>
                <w:rFonts w:hint="eastAsia" w:ascii="仿宋" w:hAnsi="仿宋" w:eastAsia="仿宋" w:cs="仿宋"/>
                <w:kern w:val="0"/>
                <w:sz w:val="32"/>
                <w:szCs w:val="32"/>
              </w:rPr>
              <w:t>姓    名</w:t>
            </w: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c>
          <w:tcPr>
            <w:tcW w:w="1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职务/职称</w:t>
            </w:r>
          </w:p>
        </w:tc>
        <w:tc>
          <w:tcPr>
            <w:tcW w:w="2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工作单位</w:t>
            </w:r>
          </w:p>
        </w:tc>
        <w:tc>
          <w:tcPr>
            <w:tcW w:w="694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办公电话</w:t>
            </w: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c>
          <w:tcPr>
            <w:tcW w:w="1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传    真</w:t>
            </w:r>
          </w:p>
        </w:tc>
        <w:tc>
          <w:tcPr>
            <w:tcW w:w="2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5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手机号码</w:t>
            </w: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c>
          <w:tcPr>
            <w:tcW w:w="17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E-mail</w:t>
            </w:r>
          </w:p>
        </w:tc>
        <w:tc>
          <w:tcPr>
            <w:tcW w:w="2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kern w:val="0"/>
                <w:sz w:val="32"/>
                <w:szCs w:val="32"/>
              </w:rPr>
            </w:pPr>
          </w:p>
        </w:tc>
      </w:tr>
    </w:tbl>
    <w:p>
      <w:pPr>
        <w:ind w:firstLine="641"/>
        <w:rPr>
          <w:rFonts w:hint="eastAsia" w:ascii="仿宋" w:hAnsi="仿宋" w:eastAsia="仿宋" w:cs="仿宋"/>
          <w:sz w:val="32"/>
          <w:szCs w:val="32"/>
        </w:rPr>
      </w:pPr>
    </w:p>
    <w:p>
      <w:pPr>
        <w:jc w:val="left"/>
        <w:rPr>
          <w:rFonts w:hint="eastAsia" w:ascii="仿宋" w:hAnsi="仿宋" w:eastAsia="仿宋" w:cs="仿宋"/>
          <w:sz w:val="32"/>
          <w:szCs w:val="32"/>
        </w:rPr>
      </w:pPr>
    </w:p>
    <w:p>
      <w:pPr>
        <w:ind w:firstLine="641"/>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pple-system-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DA"/>
    <w:rsid w:val="00064AE2"/>
    <w:rsid w:val="00086F5A"/>
    <w:rsid w:val="000B0627"/>
    <w:rsid w:val="000C1C7B"/>
    <w:rsid w:val="001474A6"/>
    <w:rsid w:val="00246188"/>
    <w:rsid w:val="00283D40"/>
    <w:rsid w:val="002C1F68"/>
    <w:rsid w:val="00306F2C"/>
    <w:rsid w:val="00306FA4"/>
    <w:rsid w:val="00307EE0"/>
    <w:rsid w:val="00312318"/>
    <w:rsid w:val="00313CAE"/>
    <w:rsid w:val="00337FB4"/>
    <w:rsid w:val="003414E2"/>
    <w:rsid w:val="003C00BD"/>
    <w:rsid w:val="00433727"/>
    <w:rsid w:val="00481498"/>
    <w:rsid w:val="004D4DF9"/>
    <w:rsid w:val="004E6E62"/>
    <w:rsid w:val="005078B4"/>
    <w:rsid w:val="005578DA"/>
    <w:rsid w:val="005818E3"/>
    <w:rsid w:val="005C10FC"/>
    <w:rsid w:val="005D3AF6"/>
    <w:rsid w:val="005D6128"/>
    <w:rsid w:val="00654457"/>
    <w:rsid w:val="00674061"/>
    <w:rsid w:val="00682F33"/>
    <w:rsid w:val="00691BCA"/>
    <w:rsid w:val="006A1EE0"/>
    <w:rsid w:val="006C11EE"/>
    <w:rsid w:val="006E54EE"/>
    <w:rsid w:val="006F1BBF"/>
    <w:rsid w:val="006F7CDF"/>
    <w:rsid w:val="0074570C"/>
    <w:rsid w:val="00791543"/>
    <w:rsid w:val="007915E9"/>
    <w:rsid w:val="007B2F2F"/>
    <w:rsid w:val="00812ED1"/>
    <w:rsid w:val="00834A10"/>
    <w:rsid w:val="00852B65"/>
    <w:rsid w:val="00903D98"/>
    <w:rsid w:val="00940CB8"/>
    <w:rsid w:val="00955814"/>
    <w:rsid w:val="00957D72"/>
    <w:rsid w:val="00975372"/>
    <w:rsid w:val="009D0954"/>
    <w:rsid w:val="009D7E25"/>
    <w:rsid w:val="009E5E06"/>
    <w:rsid w:val="00A4159D"/>
    <w:rsid w:val="00A67004"/>
    <w:rsid w:val="00A67E93"/>
    <w:rsid w:val="00A7086E"/>
    <w:rsid w:val="00A7466B"/>
    <w:rsid w:val="00A8661B"/>
    <w:rsid w:val="00AA392C"/>
    <w:rsid w:val="00B37C87"/>
    <w:rsid w:val="00B537DD"/>
    <w:rsid w:val="00B54422"/>
    <w:rsid w:val="00B66115"/>
    <w:rsid w:val="00B74B21"/>
    <w:rsid w:val="00BC4BDE"/>
    <w:rsid w:val="00BD38D7"/>
    <w:rsid w:val="00BE1B6A"/>
    <w:rsid w:val="00BE755B"/>
    <w:rsid w:val="00C55D1A"/>
    <w:rsid w:val="00CF6010"/>
    <w:rsid w:val="00D06D48"/>
    <w:rsid w:val="00D16179"/>
    <w:rsid w:val="00DE2A25"/>
    <w:rsid w:val="00DE3719"/>
    <w:rsid w:val="00E0237C"/>
    <w:rsid w:val="00E63FC8"/>
    <w:rsid w:val="00E70218"/>
    <w:rsid w:val="00EA3608"/>
    <w:rsid w:val="00EA7F5A"/>
    <w:rsid w:val="00EB4AE0"/>
    <w:rsid w:val="00EB4C72"/>
    <w:rsid w:val="00EC2270"/>
    <w:rsid w:val="00ED1D84"/>
    <w:rsid w:val="00F01A32"/>
    <w:rsid w:val="00F67B4D"/>
    <w:rsid w:val="00FC1853"/>
    <w:rsid w:val="00FD4F7C"/>
    <w:rsid w:val="00FE04F3"/>
    <w:rsid w:val="00FE2387"/>
    <w:rsid w:val="00FE39A3"/>
    <w:rsid w:val="03C06331"/>
    <w:rsid w:val="08A801BF"/>
    <w:rsid w:val="0B46049D"/>
    <w:rsid w:val="0E170BB7"/>
    <w:rsid w:val="176A76CB"/>
    <w:rsid w:val="1EAA72AA"/>
    <w:rsid w:val="2DC15E57"/>
    <w:rsid w:val="39FC50DB"/>
    <w:rsid w:val="46564B94"/>
    <w:rsid w:val="4EC162A0"/>
    <w:rsid w:val="5716059F"/>
    <w:rsid w:val="5CDD722B"/>
    <w:rsid w:val="5D8F2600"/>
    <w:rsid w:val="677E4A0F"/>
    <w:rsid w:val="76443C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character" w:customStyle="1" w:styleId="9">
    <w:name w:val="16"/>
    <w:basedOn w:val="4"/>
    <w:uiPriority w:val="0"/>
  </w:style>
  <w:style w:type="character" w:customStyle="1" w:styleId="10">
    <w:name w:val="1"/>
    <w:basedOn w:val="4"/>
    <w:uiPriority w:val="0"/>
  </w:style>
  <w:style w:type="paragraph" w:customStyle="1" w:styleId="11">
    <w:name w:val="title1"/>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2">
    <w:name w:val="title3"/>
    <w:basedOn w:val="1"/>
    <w:qFormat/>
    <w:uiPriority w:val="0"/>
    <w:pPr>
      <w:widowControl/>
      <w:spacing w:before="100" w:beforeAutospacing="1" w:after="100" w:afterAutospacing="1"/>
      <w:jc w:val="left"/>
    </w:pPr>
    <w:rPr>
      <w:rFonts w:ascii="宋体" w:hAnsi="宋体" w:eastAsia="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Pages>
  <Words>545</Words>
  <Characters>3113</Characters>
  <Lines>25</Lines>
  <Paragraphs>7</Paragraphs>
  <ScaleCrop>false</ScaleCrop>
  <LinksUpToDate>false</LinksUpToDate>
  <CharactersWithSpaces>3651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2020-06-23T01:52:00Z</dcterms:created>
  <dc:creator>戴尔</dc:creator>
  <cp:lastModifiedBy>Administrator</cp:lastModifiedBy>
  <cp:lastPrinted>2020-06-28T07:09:53Z</cp:lastPrinted>
  <dcterms:modified xsi:type="dcterms:W3CDTF">2020-06-28T07:13:05Z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